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BF" w:rsidRDefault="00630EBF" w:rsidP="00636F5B">
      <w:pPr>
        <w:jc w:val="both"/>
        <w:rPr>
          <w:b/>
          <w:bCs/>
          <w:iCs/>
        </w:rPr>
      </w:pPr>
    </w:p>
    <w:p w:rsidR="00630EBF" w:rsidRDefault="006A77E5" w:rsidP="00630EBF">
      <w:pPr>
        <w:pStyle w:val="Header"/>
        <w:jc w:val="center"/>
      </w:pPr>
      <w:bookmarkStart w:id="0" w:name="OLE_LINK1"/>
      <w:bookmarkStart w:id="1" w:name="OLE_LINK2"/>
      <w:r>
        <w:rPr>
          <w:noProof/>
          <w:sz w:val="32"/>
          <w:szCs w:val="32"/>
          <w:lang w:val="en-US" w:eastAsia="en-US"/>
        </w:rPr>
        <w:drawing>
          <wp:inline distT="0" distB="0" distL="0" distR="0">
            <wp:extent cx="1609725" cy="476250"/>
            <wp:effectExtent l="19050" t="0" r="9525" b="0"/>
            <wp:docPr id="1" name="Picture 1" descr="unbridled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ridled spirit"/>
                    <pic:cNvPicPr>
                      <a:picLocks noChangeAspect="1" noChangeArrowheads="1"/>
                    </pic:cNvPicPr>
                  </pic:nvPicPr>
                  <pic:blipFill>
                    <a:blip r:embed="rId7" cstate="print"/>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630EBF" w:rsidRDefault="00630EBF" w:rsidP="00630EBF">
      <w:pPr>
        <w:pStyle w:val="Header"/>
        <w:jc w:val="center"/>
      </w:pPr>
    </w:p>
    <w:p w:rsidR="00630EBF" w:rsidRPr="00630EBF" w:rsidRDefault="00630EBF" w:rsidP="00630EBF">
      <w:pPr>
        <w:pStyle w:val="Header"/>
        <w:jc w:val="center"/>
        <w:rPr>
          <w:lang w:val="en-US"/>
        </w:rPr>
      </w:pPr>
    </w:p>
    <w:p w:rsidR="00630EBF" w:rsidRPr="00847BE4" w:rsidRDefault="00630EBF" w:rsidP="00630EBF">
      <w:pPr>
        <w:pStyle w:val="Heading4"/>
        <w:jc w:val="center"/>
        <w:rPr>
          <w:b/>
        </w:rPr>
      </w:pPr>
      <w:r w:rsidRPr="00847BE4">
        <w:rPr>
          <w:b/>
        </w:rPr>
        <w:t>Standard Operating Procedure</w:t>
      </w:r>
      <w:r w:rsidR="00212DD0">
        <w:rPr>
          <w:b/>
        </w:rPr>
        <w:t xml:space="preserve"> Guidance</w:t>
      </w:r>
    </w:p>
    <w:p w:rsidR="00630EBF" w:rsidRDefault="00212DD0" w:rsidP="00630EBF">
      <w:pPr>
        <w:jc w:val="center"/>
        <w:rPr>
          <w:b/>
          <w:sz w:val="52"/>
          <w:szCs w:val="52"/>
        </w:rPr>
      </w:pPr>
      <w:proofErr w:type="gramStart"/>
      <w:r>
        <w:rPr>
          <w:b/>
          <w:sz w:val="52"/>
          <w:szCs w:val="52"/>
        </w:rPr>
        <w:t>for</w:t>
      </w:r>
      <w:proofErr w:type="gramEnd"/>
    </w:p>
    <w:p w:rsidR="00630EBF" w:rsidRPr="00847BE4" w:rsidRDefault="00630EBF" w:rsidP="00212DD0">
      <w:pPr>
        <w:rPr>
          <w:b/>
          <w:sz w:val="52"/>
          <w:szCs w:val="52"/>
        </w:rPr>
      </w:pPr>
    </w:p>
    <w:p w:rsidR="00630EBF" w:rsidRPr="00847BE4" w:rsidRDefault="004E1657" w:rsidP="00630EBF">
      <w:pPr>
        <w:jc w:val="center"/>
        <w:rPr>
          <w:b/>
          <w:sz w:val="56"/>
          <w:szCs w:val="56"/>
        </w:rPr>
      </w:pPr>
      <w:r>
        <w:rPr>
          <w:b/>
          <w:sz w:val="56"/>
          <w:szCs w:val="56"/>
        </w:rPr>
        <w:t>Selection of Alternate Repeat Monitoring RTCR Sites</w:t>
      </w:r>
    </w:p>
    <w:p w:rsidR="00630EBF" w:rsidRPr="00847BE4" w:rsidRDefault="00630EBF" w:rsidP="00630EBF">
      <w:pPr>
        <w:jc w:val="center"/>
        <w:rPr>
          <w:b/>
        </w:rPr>
      </w:pPr>
    </w:p>
    <w:sdt>
      <w:sdtPr>
        <w:rPr>
          <w:sz w:val="32"/>
          <w:szCs w:val="32"/>
        </w:rPr>
        <w:id w:val="56618599"/>
        <w:placeholder>
          <w:docPart w:val="DefaultPlaceholder_22675703"/>
        </w:placeholder>
      </w:sdtPr>
      <w:sdtEndPr>
        <w:rPr>
          <w:sz w:val="24"/>
          <w:szCs w:val="24"/>
          <w:lang w:val="en-US"/>
        </w:rPr>
      </w:sdtEndPr>
      <w:sdtContent>
        <w:p w:rsidR="00630EBF" w:rsidRPr="006A77E5" w:rsidRDefault="006A77E5" w:rsidP="006A77E5">
          <w:pPr>
            <w:pStyle w:val="Header"/>
            <w:jc w:val="center"/>
            <w:rPr>
              <w:sz w:val="32"/>
              <w:szCs w:val="32"/>
              <w:lang w:val="en-US"/>
            </w:rPr>
          </w:pPr>
          <w:r>
            <w:rPr>
              <w:sz w:val="32"/>
              <w:szCs w:val="32"/>
              <w:lang w:val="en-US"/>
            </w:rPr>
            <w:t>Insert Water System Name</w:t>
          </w:r>
        </w:p>
        <w:p w:rsidR="00630EBF" w:rsidRPr="006A77E5" w:rsidRDefault="006A77E5" w:rsidP="00630EBF">
          <w:pPr>
            <w:pStyle w:val="Header"/>
            <w:jc w:val="center"/>
            <w:rPr>
              <w:sz w:val="32"/>
              <w:szCs w:val="32"/>
              <w:lang w:val="en-US"/>
            </w:rPr>
          </w:pPr>
          <w:r>
            <w:rPr>
              <w:sz w:val="32"/>
              <w:szCs w:val="32"/>
              <w:lang w:val="en-US"/>
            </w:rPr>
            <w:t>Insert Public Water System ID Number (PWSID)</w:t>
          </w:r>
        </w:p>
        <w:p w:rsidR="00630EBF" w:rsidRPr="00630EBF" w:rsidRDefault="006A77E5" w:rsidP="00630EBF">
          <w:pPr>
            <w:pStyle w:val="Header"/>
            <w:rPr>
              <w:lang w:val="en-US"/>
            </w:rPr>
          </w:pPr>
        </w:p>
      </w:sdtContent>
    </w:sdt>
    <w:p w:rsidR="00630EBF" w:rsidRPr="00630EBF" w:rsidRDefault="00630EBF" w:rsidP="00630EBF">
      <w:pPr>
        <w:pStyle w:val="Header"/>
        <w:rPr>
          <w:sz w:val="32"/>
          <w:lang w:val="en-US"/>
        </w:rPr>
      </w:pPr>
      <w:r>
        <w:tab/>
      </w:r>
      <w:r>
        <w:tab/>
      </w:r>
      <w:r>
        <w:tab/>
      </w:r>
      <w:r>
        <w:tab/>
      </w:r>
      <w:r>
        <w:tab/>
      </w:r>
      <w:r>
        <w:tab/>
      </w:r>
      <w:r>
        <w:tab/>
      </w:r>
      <w:r>
        <w:tab/>
      </w:r>
      <w:r>
        <w:tab/>
      </w:r>
      <w:r>
        <w:tab/>
      </w:r>
      <w:r>
        <w:tab/>
      </w:r>
      <w:bookmarkEnd w:id="0"/>
      <w:bookmarkEnd w:id="1"/>
    </w:p>
    <w:p w:rsidR="00630EBF" w:rsidRPr="0022492A" w:rsidRDefault="00630EBF" w:rsidP="00630EBF">
      <w:pPr>
        <w:pStyle w:val="Header"/>
        <w:rPr>
          <w:u w:val="single"/>
        </w:rPr>
      </w:pPr>
      <w:r>
        <w:rPr>
          <w:lang w:val="en-US"/>
        </w:rPr>
        <w:t>___________________________________</w:t>
      </w:r>
      <w:r w:rsidRPr="0022492A">
        <w:tab/>
      </w:r>
      <w:r>
        <w:rPr>
          <w:lang w:val="en-US"/>
        </w:rPr>
        <w:t>______________________________________</w:t>
      </w:r>
      <w:r w:rsidRPr="0022492A">
        <w:tab/>
      </w:r>
    </w:p>
    <w:p w:rsidR="00630EBF" w:rsidRPr="00A22800" w:rsidRDefault="00677597" w:rsidP="000037F9">
      <w:pPr>
        <w:pStyle w:val="Header"/>
        <w:tabs>
          <w:tab w:val="left" w:pos="5760"/>
          <w:tab w:val="left" w:pos="5940"/>
        </w:tabs>
        <w:rPr>
          <w:u w:val="single"/>
        </w:rPr>
      </w:pPr>
      <w:r>
        <w:t xml:space="preserve">Prepared By: </w:t>
      </w:r>
      <w:fldSimple w:instr=" FORMTEXT ">
        <w:ffData>
          <w:name w:val="Text4"/>
          <w:enabled/>
          <w:calcOnExit w:val="0"/>
          <w:textInput>
            <w:default w:val="Insert Name/Title"/>
          </w:textInput>
        </w:ffData>
        <w:r w:rsidR="000037F9">
          <w:rPr>
            <w:noProof/>
          </w:rPr>
          <w:t>Insert Name/Title</w:t>
        </w:r>
      </w:fldSimple>
      <w:r w:rsidR="000037F9">
        <w:rPr>
          <w:lang w:val="en-US"/>
        </w:rPr>
        <w:tab/>
        <w:t xml:space="preserve">    </w:t>
      </w:r>
      <w:r w:rsidR="00630EBF">
        <w:tab/>
      </w:r>
      <w:r w:rsidR="000037F9">
        <w:rPr>
          <w:lang w:val="en-US"/>
        </w:rPr>
        <w:t xml:space="preserve">  </w:t>
      </w:r>
      <w:r>
        <w:rPr>
          <w:lang w:val="en-US"/>
        </w:rPr>
        <w:t xml:space="preserve"> </w:t>
      </w:r>
      <w:r w:rsidR="00630EBF">
        <w:rPr>
          <w:lang w:val="en-US"/>
        </w:rPr>
        <w:t>Date</w:t>
      </w:r>
      <w:r w:rsidR="00630EBF">
        <w:tab/>
      </w:r>
      <w:r w:rsidR="00630EBF">
        <w:tab/>
      </w:r>
      <w:r w:rsidR="00630EBF">
        <w:tab/>
        <w:t>Date</w:t>
      </w:r>
      <w:r w:rsidR="00630EBF">
        <w:rPr>
          <w:u w:val="single"/>
        </w:rPr>
        <w:tab/>
      </w:r>
      <w:r w:rsidR="00630EBF">
        <w:rPr>
          <w:u w:val="single"/>
        </w:rPr>
        <w:tab/>
      </w:r>
      <w:r w:rsidR="00630EBF">
        <w:rPr>
          <w:u w:val="single"/>
        </w:rPr>
        <w:tab/>
      </w:r>
      <w:r w:rsidR="00630EBF">
        <w:tab/>
      </w:r>
      <w:r w:rsidR="00630EBF">
        <w:tab/>
      </w:r>
      <w:r w:rsidR="00630EBF">
        <w:rPr>
          <w:u w:val="single"/>
        </w:rPr>
        <w:tab/>
      </w:r>
      <w:r w:rsidR="00630EBF">
        <w:rPr>
          <w:u w:val="single"/>
        </w:rPr>
        <w:tab/>
      </w:r>
      <w:r w:rsidR="00630EBF">
        <w:rPr>
          <w:u w:val="single"/>
        </w:rPr>
        <w:tab/>
      </w:r>
    </w:p>
    <w:p w:rsidR="00630EBF" w:rsidRDefault="00630EBF" w:rsidP="00630EBF">
      <w:pPr>
        <w:pStyle w:val="Header"/>
        <w:rPr>
          <w:lang w:val="en-US"/>
        </w:rPr>
      </w:pPr>
    </w:p>
    <w:p w:rsidR="00630EBF" w:rsidRDefault="00630EBF" w:rsidP="00630EBF">
      <w:pPr>
        <w:pStyle w:val="Header"/>
        <w:rPr>
          <w:lang w:val="en-US"/>
        </w:rPr>
      </w:pPr>
    </w:p>
    <w:p w:rsidR="00630EBF" w:rsidRDefault="00630EBF" w:rsidP="00630EBF">
      <w:pPr>
        <w:pStyle w:val="Header"/>
        <w:rPr>
          <w:lang w:val="en-US"/>
        </w:rPr>
      </w:pPr>
      <w:r>
        <w:rPr>
          <w:lang w:val="en-US"/>
        </w:rPr>
        <w:t>_________________________________________________________________________</w:t>
      </w:r>
    </w:p>
    <w:p w:rsidR="00630EBF" w:rsidRDefault="00630EBF" w:rsidP="00630EBF">
      <w:pPr>
        <w:pStyle w:val="Header"/>
      </w:pPr>
      <w:r>
        <w:t xml:space="preserve">Approved By:  </w:t>
      </w:r>
      <w:fldSimple w:instr=" FORMTEXT ">
        <w:ffData>
          <w:name w:val="Text4"/>
          <w:enabled/>
          <w:calcOnExit w:val="0"/>
          <w:textInput>
            <w:default w:val="Insert Name/Title"/>
          </w:textInput>
        </w:ffData>
        <w:r>
          <w:rPr>
            <w:noProof/>
          </w:rPr>
          <w:t>Insert Name/Title</w:t>
        </w:r>
      </w:fldSimple>
      <w:r>
        <w:rPr>
          <w:lang w:val="en-US"/>
        </w:rPr>
        <w:tab/>
        <w:t xml:space="preserve">               </w:t>
      </w:r>
      <w:r w:rsidR="00677597">
        <w:rPr>
          <w:lang w:val="en-US"/>
        </w:rPr>
        <w:t xml:space="preserve">                               </w:t>
      </w:r>
      <w:r>
        <w:rPr>
          <w:lang w:val="en-US"/>
        </w:rPr>
        <w:t>Date</w:t>
      </w:r>
      <w:r>
        <w:tab/>
      </w:r>
      <w:r>
        <w:tab/>
      </w:r>
      <w:r>
        <w:tab/>
      </w:r>
      <w:r>
        <w:tab/>
      </w:r>
      <w:r>
        <w:tab/>
        <w:t>Date</w:t>
      </w:r>
    </w:p>
    <w:p w:rsidR="00630EBF" w:rsidRDefault="00630EBF" w:rsidP="00630EBF">
      <w:pPr>
        <w:pStyle w:val="Header"/>
      </w:pPr>
    </w:p>
    <w:p w:rsidR="00630EBF" w:rsidRDefault="00630EBF" w:rsidP="00630EBF">
      <w:pPr>
        <w:pStyle w:val="Header"/>
      </w:pPr>
    </w:p>
    <w:p w:rsidR="00630EBF" w:rsidRPr="00A22800" w:rsidRDefault="00630EBF" w:rsidP="00630EBF">
      <w:pPr>
        <w:pStyle w:val="Header"/>
        <w:rPr>
          <w:u w:val="single"/>
        </w:rPr>
      </w:pPr>
      <w:r>
        <w:tab/>
      </w:r>
      <w:r>
        <w:tab/>
      </w:r>
    </w:p>
    <w:p w:rsidR="00630EBF" w:rsidRDefault="00630EBF" w:rsidP="00630EBF">
      <w:pPr>
        <w:pStyle w:val="Header"/>
        <w:rPr>
          <w:lang w:val="en-US"/>
        </w:rPr>
      </w:pPr>
      <w:r>
        <w:rPr>
          <w:lang w:val="en-US"/>
        </w:rPr>
        <w:t>________________________________________________________________________</w:t>
      </w:r>
    </w:p>
    <w:p w:rsidR="00630EBF" w:rsidRPr="00A22800" w:rsidRDefault="00630EBF" w:rsidP="000037F9">
      <w:pPr>
        <w:pStyle w:val="Header"/>
        <w:tabs>
          <w:tab w:val="left" w:pos="5760"/>
        </w:tabs>
      </w:pPr>
      <w:r>
        <w:t xml:space="preserve">Approved By:  </w:t>
      </w:r>
      <w:fldSimple w:instr=" FORMTEXT ">
        <w:ffData>
          <w:name w:val="Text5"/>
          <w:enabled/>
          <w:calcOnExit w:val="0"/>
          <w:textInput>
            <w:default w:val="Insert Name/Title"/>
          </w:textInput>
        </w:ffData>
        <w:r>
          <w:rPr>
            <w:noProof/>
          </w:rPr>
          <w:t>Insert Name/Title</w:t>
        </w:r>
      </w:fldSimple>
      <w:r>
        <w:rPr>
          <w:lang w:val="en-US"/>
        </w:rPr>
        <w:tab/>
        <w:t xml:space="preserve">                                 </w:t>
      </w:r>
      <w:r w:rsidR="000037F9">
        <w:rPr>
          <w:lang w:val="en-US"/>
        </w:rPr>
        <w:t xml:space="preserve">            </w:t>
      </w:r>
      <w:r>
        <w:rPr>
          <w:lang w:val="en-US"/>
        </w:rPr>
        <w:t>Date</w:t>
      </w:r>
      <w:r>
        <w:tab/>
      </w:r>
      <w:r>
        <w:tab/>
      </w:r>
      <w:r>
        <w:tab/>
      </w:r>
      <w:r>
        <w:tab/>
      </w:r>
      <w:r>
        <w:tab/>
        <w:t>Date</w:t>
      </w:r>
    </w:p>
    <w:p w:rsidR="00630EBF" w:rsidRDefault="00630EBF" w:rsidP="00630EBF">
      <w:pPr>
        <w:pStyle w:val="Header"/>
        <w:jc w:val="center"/>
        <w:rPr>
          <w:sz w:val="32"/>
        </w:rPr>
      </w:pPr>
    </w:p>
    <w:p w:rsidR="00630EBF" w:rsidRDefault="00630EBF" w:rsidP="00630EBF">
      <w:pPr>
        <w:pStyle w:val="Header"/>
        <w:jc w:val="center"/>
        <w:rPr>
          <w:sz w:val="32"/>
        </w:rPr>
      </w:pPr>
    </w:p>
    <w:p w:rsidR="00630EBF" w:rsidRDefault="00630EBF" w:rsidP="00630EBF">
      <w:pPr>
        <w:pStyle w:val="Header"/>
        <w:jc w:val="center"/>
        <w:rPr>
          <w:sz w:val="32"/>
        </w:rPr>
      </w:pPr>
    </w:p>
    <w:p w:rsidR="00630EBF" w:rsidRDefault="00630EBF" w:rsidP="00630EBF">
      <w:pPr>
        <w:pStyle w:val="Header"/>
        <w:tabs>
          <w:tab w:val="left" w:pos="5400"/>
        </w:tabs>
        <w:jc w:val="center"/>
      </w:pPr>
      <w:r>
        <w:t xml:space="preserve">Effective Date:  </w:t>
      </w:r>
      <w:bookmarkStart w:id="2" w:name="Text6"/>
      <w:r>
        <w:fldChar w:fldCharType="begin">
          <w:ffData>
            <w:name w:val="Text6"/>
            <w:enabled/>
            <w:calcOnExit w:val="0"/>
            <w:textInput>
              <w:default w:val="Insert Effective Date"/>
            </w:textInput>
          </w:ffData>
        </w:fldChar>
      </w:r>
      <w:r>
        <w:instrText xml:space="preserve"> FORMTEXT </w:instrText>
      </w:r>
      <w:r>
        <w:fldChar w:fldCharType="separate"/>
      </w:r>
      <w:r>
        <w:rPr>
          <w:noProof/>
        </w:rPr>
        <w:t>Insert Effective Date</w:t>
      </w:r>
      <w:r>
        <w:fldChar w:fldCharType="end"/>
      </w:r>
      <w:bookmarkEnd w:id="2"/>
    </w:p>
    <w:p w:rsidR="0081225A" w:rsidRPr="00630EBF" w:rsidRDefault="00630EBF" w:rsidP="00630EBF">
      <w:pPr>
        <w:numPr>
          <w:ilvl w:val="0"/>
          <w:numId w:val="2"/>
        </w:numPr>
        <w:jc w:val="both"/>
        <w:rPr>
          <w:b/>
          <w:bCs/>
          <w:iCs/>
        </w:rPr>
      </w:pPr>
      <w:r>
        <w:br w:type="page"/>
      </w:r>
      <w:r w:rsidR="00DC24E0" w:rsidRPr="00630EBF">
        <w:rPr>
          <w:b/>
          <w:bCs/>
          <w:iCs/>
        </w:rPr>
        <w:lastRenderedPageBreak/>
        <w:t>Background</w:t>
      </w:r>
    </w:p>
    <w:p w:rsidR="00EC072C" w:rsidRDefault="00200C64" w:rsidP="00636F5B">
      <w:pPr>
        <w:ind w:left="360"/>
        <w:jc w:val="both"/>
        <w:rPr>
          <w:bCs/>
          <w:iCs/>
        </w:rPr>
      </w:pPr>
      <w:r>
        <w:rPr>
          <w:bCs/>
          <w:iCs/>
        </w:rPr>
        <w:t xml:space="preserve">The Revised Total Coliform Rule (RTCR) </w:t>
      </w:r>
      <w:r w:rsidR="00CD6E29">
        <w:rPr>
          <w:bCs/>
          <w:iCs/>
        </w:rPr>
        <w:t>40 CFR Subpart Y (141.851 through 141.861)</w:t>
      </w:r>
      <w:r w:rsidR="00DC24E0">
        <w:rPr>
          <w:bCs/>
          <w:iCs/>
        </w:rPr>
        <w:t xml:space="preserve"> sets forth the requirement</w:t>
      </w:r>
      <w:r w:rsidR="008B0C03">
        <w:rPr>
          <w:bCs/>
          <w:iCs/>
        </w:rPr>
        <w:t>s for Total Coliform and E. coli</w:t>
      </w:r>
      <w:r w:rsidR="00DC24E0">
        <w:rPr>
          <w:bCs/>
          <w:iCs/>
        </w:rPr>
        <w:t xml:space="preserve"> monitoring for all Public Water Systems. </w:t>
      </w:r>
      <w:r w:rsidR="00CD6E29">
        <w:rPr>
          <w:bCs/>
          <w:iCs/>
        </w:rPr>
        <w:t xml:space="preserve"> </w:t>
      </w:r>
      <w:r w:rsidR="00DC24E0">
        <w:rPr>
          <w:bCs/>
          <w:iCs/>
        </w:rPr>
        <w:t>The</w:t>
      </w:r>
      <w:r w:rsidR="00EC072C">
        <w:rPr>
          <w:bCs/>
          <w:iCs/>
        </w:rPr>
        <w:t xml:space="preserve"> RTCR purpose is to increase public health protection through the reduction of potential pathways of entry for fecal contamination into distribution systems.</w:t>
      </w:r>
      <w:r w:rsidR="00DC24E0">
        <w:rPr>
          <w:bCs/>
          <w:iCs/>
        </w:rPr>
        <w:t xml:space="preserve"> </w:t>
      </w:r>
    </w:p>
    <w:p w:rsidR="005E0291" w:rsidRDefault="005E0291" w:rsidP="00636F5B">
      <w:pPr>
        <w:ind w:left="360"/>
        <w:jc w:val="both"/>
        <w:rPr>
          <w:bCs/>
          <w:iCs/>
        </w:rPr>
      </w:pPr>
    </w:p>
    <w:p w:rsidR="00251554" w:rsidRPr="003A341A" w:rsidRDefault="005E0291" w:rsidP="00636F5B">
      <w:pPr>
        <w:ind w:left="360"/>
        <w:jc w:val="both"/>
        <w:rPr>
          <w:bCs/>
          <w:iCs/>
        </w:rPr>
      </w:pPr>
      <w:r w:rsidRPr="00251554">
        <w:rPr>
          <w:bCs/>
          <w:iCs/>
        </w:rPr>
        <w:t>P</w:t>
      </w:r>
      <w:r w:rsidR="004C5ADF">
        <w:rPr>
          <w:bCs/>
          <w:iCs/>
        </w:rPr>
        <w:t xml:space="preserve">ublic </w:t>
      </w:r>
      <w:r>
        <w:rPr>
          <w:bCs/>
          <w:iCs/>
        </w:rPr>
        <w:t>W</w:t>
      </w:r>
      <w:r w:rsidR="004C5ADF">
        <w:rPr>
          <w:bCs/>
          <w:iCs/>
        </w:rPr>
        <w:t xml:space="preserve">ater </w:t>
      </w:r>
      <w:r>
        <w:rPr>
          <w:bCs/>
          <w:iCs/>
        </w:rPr>
        <w:t>S</w:t>
      </w:r>
      <w:r w:rsidR="004C5ADF">
        <w:rPr>
          <w:bCs/>
          <w:iCs/>
        </w:rPr>
        <w:t>ystem</w:t>
      </w:r>
      <w:r>
        <w:rPr>
          <w:bCs/>
          <w:iCs/>
        </w:rPr>
        <w:t xml:space="preserve">s </w:t>
      </w:r>
      <w:r w:rsidR="004C5ADF">
        <w:rPr>
          <w:bCs/>
          <w:iCs/>
        </w:rPr>
        <w:t xml:space="preserve">(PWS) </w:t>
      </w:r>
      <w:r>
        <w:rPr>
          <w:bCs/>
          <w:iCs/>
        </w:rPr>
        <w:t xml:space="preserve">must develop a written sample site plan that includes all the sample locations, including routine and repeat monitoring locations required to comply with the requirements set by the RTCR.  The written sample site plan is subject to review and revision by the </w:t>
      </w:r>
      <w:r w:rsidR="001546DD" w:rsidRPr="005E0291">
        <w:rPr>
          <w:bCs/>
          <w:iCs/>
        </w:rPr>
        <w:t>Kentucky Division of Water (DOW</w:t>
      </w:r>
      <w:r w:rsidR="001546DD" w:rsidRPr="003A341A">
        <w:rPr>
          <w:bCs/>
          <w:iCs/>
        </w:rPr>
        <w:t>).</w:t>
      </w:r>
      <w:r w:rsidR="00251554" w:rsidRPr="003A341A">
        <w:rPr>
          <w:bCs/>
          <w:iCs/>
        </w:rPr>
        <w:t xml:space="preserve"> </w:t>
      </w:r>
      <w:r w:rsidR="00CD6E29" w:rsidRPr="003A341A">
        <w:rPr>
          <w:bCs/>
          <w:iCs/>
        </w:rPr>
        <w:t xml:space="preserve"> </w:t>
      </w:r>
      <w:r w:rsidR="00251554" w:rsidRPr="003A341A">
        <w:rPr>
          <w:bCs/>
          <w:iCs/>
        </w:rPr>
        <w:t xml:space="preserve">However, PWS have </w:t>
      </w:r>
      <w:r w:rsidR="00212DD0" w:rsidRPr="003A341A">
        <w:rPr>
          <w:bCs/>
          <w:iCs/>
        </w:rPr>
        <w:t>two (2)</w:t>
      </w:r>
      <w:r w:rsidR="00251554" w:rsidRPr="003A341A">
        <w:rPr>
          <w:bCs/>
          <w:iCs/>
        </w:rPr>
        <w:t xml:space="preserve"> options to comply with the repeat monitoring locations</w:t>
      </w:r>
      <w:r w:rsidR="00212DD0" w:rsidRPr="003A341A">
        <w:rPr>
          <w:bCs/>
          <w:iCs/>
        </w:rPr>
        <w:t xml:space="preserve"> in accordance 40 C.F.R. 141.853(a</w:t>
      </w:r>
      <w:proofErr w:type="gramStart"/>
      <w:r w:rsidR="00212DD0" w:rsidRPr="003A341A">
        <w:rPr>
          <w:bCs/>
          <w:iCs/>
        </w:rPr>
        <w:t>)(</w:t>
      </w:r>
      <w:proofErr w:type="gramEnd"/>
      <w:r w:rsidR="00212DD0" w:rsidRPr="003A341A">
        <w:rPr>
          <w:bCs/>
          <w:iCs/>
        </w:rPr>
        <w:t>(5)(</w:t>
      </w:r>
      <w:proofErr w:type="spellStart"/>
      <w:r w:rsidR="00212DD0" w:rsidRPr="003A341A">
        <w:rPr>
          <w:bCs/>
          <w:iCs/>
        </w:rPr>
        <w:t>i</w:t>
      </w:r>
      <w:proofErr w:type="spellEnd"/>
      <w:r w:rsidR="00212DD0" w:rsidRPr="003A341A">
        <w:rPr>
          <w:bCs/>
          <w:iCs/>
        </w:rPr>
        <w:t>)</w:t>
      </w:r>
      <w:r w:rsidR="00251554" w:rsidRPr="003A341A">
        <w:rPr>
          <w:bCs/>
          <w:iCs/>
        </w:rPr>
        <w:t xml:space="preserve">.  </w:t>
      </w:r>
    </w:p>
    <w:p w:rsidR="005E0291" w:rsidRPr="003A341A" w:rsidRDefault="00251554" w:rsidP="00636F5B">
      <w:pPr>
        <w:numPr>
          <w:ilvl w:val="3"/>
          <w:numId w:val="14"/>
        </w:numPr>
        <w:jc w:val="both"/>
        <w:rPr>
          <w:bCs/>
          <w:iCs/>
        </w:rPr>
      </w:pPr>
      <w:r w:rsidRPr="003A341A">
        <w:rPr>
          <w:bCs/>
          <w:iCs/>
        </w:rPr>
        <w:t>Add fixed locations for the repeat</w:t>
      </w:r>
      <w:r w:rsidR="00212DD0" w:rsidRPr="003A341A">
        <w:rPr>
          <w:bCs/>
          <w:iCs/>
        </w:rPr>
        <w:t xml:space="preserve"> samples on the sample site map; or</w:t>
      </w:r>
    </w:p>
    <w:p w:rsidR="005D77A5" w:rsidRPr="003A341A" w:rsidRDefault="005D77A5" w:rsidP="00212DD0">
      <w:pPr>
        <w:numPr>
          <w:ilvl w:val="3"/>
          <w:numId w:val="14"/>
        </w:numPr>
        <w:jc w:val="both"/>
        <w:rPr>
          <w:bCs/>
          <w:iCs/>
        </w:rPr>
      </w:pPr>
      <w:r w:rsidRPr="003A341A">
        <w:rPr>
          <w:bCs/>
          <w:iCs/>
        </w:rPr>
        <w:t>Submit a</w:t>
      </w:r>
      <w:r w:rsidR="004C5ADF" w:rsidRPr="003A341A">
        <w:rPr>
          <w:bCs/>
          <w:iCs/>
        </w:rPr>
        <w:t xml:space="preserve"> Standard Operating Procedure (</w:t>
      </w:r>
      <w:r w:rsidRPr="003A341A">
        <w:rPr>
          <w:bCs/>
          <w:iCs/>
        </w:rPr>
        <w:t>SOP</w:t>
      </w:r>
      <w:r w:rsidR="004C5ADF" w:rsidRPr="003A341A">
        <w:rPr>
          <w:bCs/>
          <w:iCs/>
        </w:rPr>
        <w:t>)</w:t>
      </w:r>
      <w:r w:rsidR="00D96E3E" w:rsidRPr="003A341A">
        <w:rPr>
          <w:bCs/>
          <w:iCs/>
        </w:rPr>
        <w:t xml:space="preserve"> for selecting alternate repeat monitoring locations for approval</w:t>
      </w:r>
      <w:r w:rsidR="004C5ADF" w:rsidRPr="003A341A">
        <w:rPr>
          <w:bCs/>
          <w:iCs/>
        </w:rPr>
        <w:t>.</w:t>
      </w:r>
      <w:r w:rsidR="00212DD0" w:rsidRPr="003A341A">
        <w:rPr>
          <w:bCs/>
          <w:iCs/>
        </w:rPr>
        <w:t xml:space="preserve">  PWSs can choose to use this approved SOP Guidance rather than develop their own.</w:t>
      </w:r>
    </w:p>
    <w:p w:rsidR="00DC24E0" w:rsidRPr="00EC072C" w:rsidRDefault="00DC24E0" w:rsidP="00636F5B">
      <w:pPr>
        <w:pStyle w:val="ListParagraph"/>
        <w:ind w:left="1080"/>
        <w:jc w:val="both"/>
        <w:rPr>
          <w:b/>
          <w:bCs/>
          <w:iCs/>
        </w:rPr>
      </w:pPr>
    </w:p>
    <w:p w:rsidR="00DC24E0" w:rsidRPr="00EC072C" w:rsidRDefault="00DC24E0" w:rsidP="00636F5B">
      <w:pPr>
        <w:pStyle w:val="ListParagraph"/>
        <w:numPr>
          <w:ilvl w:val="0"/>
          <w:numId w:val="2"/>
        </w:numPr>
        <w:jc w:val="both"/>
        <w:rPr>
          <w:bCs/>
          <w:iCs/>
        </w:rPr>
      </w:pPr>
      <w:r w:rsidRPr="00EC072C">
        <w:rPr>
          <w:b/>
          <w:bCs/>
          <w:iCs/>
        </w:rPr>
        <w:t>Purpose</w:t>
      </w:r>
      <w:r w:rsidR="0081225A" w:rsidRPr="00EC072C">
        <w:rPr>
          <w:bCs/>
          <w:iCs/>
        </w:rPr>
        <w:t xml:space="preserve">     </w:t>
      </w:r>
    </w:p>
    <w:p w:rsidR="0081225A" w:rsidRDefault="0081225A" w:rsidP="00636F5B">
      <w:pPr>
        <w:ind w:left="360"/>
        <w:jc w:val="both"/>
        <w:rPr>
          <w:bCs/>
          <w:iCs/>
        </w:rPr>
      </w:pPr>
      <w:r>
        <w:rPr>
          <w:bCs/>
          <w:iCs/>
        </w:rPr>
        <w:t>The purpose of th</w:t>
      </w:r>
      <w:r w:rsidR="00175719">
        <w:rPr>
          <w:bCs/>
          <w:iCs/>
        </w:rPr>
        <w:t xml:space="preserve">is document is to </w:t>
      </w:r>
      <w:r>
        <w:rPr>
          <w:bCs/>
          <w:iCs/>
        </w:rPr>
        <w:t xml:space="preserve">set the guidelines for sample </w:t>
      </w:r>
      <w:r w:rsidR="00EF480F">
        <w:rPr>
          <w:bCs/>
          <w:iCs/>
        </w:rPr>
        <w:t xml:space="preserve">site determination </w:t>
      </w:r>
      <w:r w:rsidR="00B15603">
        <w:rPr>
          <w:bCs/>
          <w:iCs/>
        </w:rPr>
        <w:t>of</w:t>
      </w:r>
      <w:r w:rsidR="00EF480F">
        <w:rPr>
          <w:bCs/>
          <w:iCs/>
        </w:rPr>
        <w:t xml:space="preserve"> repeat sample locations</w:t>
      </w:r>
      <w:r w:rsidR="005C5D04">
        <w:rPr>
          <w:bCs/>
          <w:iCs/>
        </w:rPr>
        <w:t xml:space="preserve"> required by the</w:t>
      </w:r>
      <w:r w:rsidR="00200C64">
        <w:rPr>
          <w:bCs/>
          <w:iCs/>
        </w:rPr>
        <w:t xml:space="preserve"> RTCR</w:t>
      </w:r>
      <w:r w:rsidR="00EF480F">
        <w:rPr>
          <w:bCs/>
          <w:iCs/>
        </w:rPr>
        <w:t>.</w:t>
      </w:r>
      <w:r>
        <w:rPr>
          <w:bCs/>
          <w:iCs/>
        </w:rPr>
        <w:t xml:space="preserve"> </w:t>
      </w:r>
    </w:p>
    <w:p w:rsidR="0081225A" w:rsidRDefault="0081225A" w:rsidP="00636F5B">
      <w:pPr>
        <w:jc w:val="both"/>
        <w:rPr>
          <w:bCs/>
          <w:iCs/>
        </w:rPr>
      </w:pPr>
    </w:p>
    <w:p w:rsidR="0081225A" w:rsidRPr="0024165B" w:rsidRDefault="0081225A" w:rsidP="00636F5B">
      <w:pPr>
        <w:pStyle w:val="ListParagraph"/>
        <w:numPr>
          <w:ilvl w:val="0"/>
          <w:numId w:val="2"/>
        </w:numPr>
        <w:jc w:val="both"/>
        <w:rPr>
          <w:b/>
          <w:bCs/>
          <w:iCs/>
        </w:rPr>
      </w:pPr>
      <w:r w:rsidRPr="0024165B">
        <w:rPr>
          <w:b/>
          <w:bCs/>
          <w:iCs/>
        </w:rPr>
        <w:t>Scope</w:t>
      </w:r>
    </w:p>
    <w:p w:rsidR="0081225A" w:rsidRDefault="0081225A" w:rsidP="00636F5B">
      <w:pPr>
        <w:ind w:left="360"/>
        <w:jc w:val="both"/>
        <w:rPr>
          <w:rStyle w:val="paragraph2"/>
        </w:rPr>
      </w:pPr>
      <w:r>
        <w:rPr>
          <w:rStyle w:val="paragraph2"/>
        </w:rPr>
        <w:t xml:space="preserve">This procedure applies to all </w:t>
      </w:r>
      <w:r w:rsidR="00EF480F">
        <w:rPr>
          <w:rStyle w:val="paragraph2"/>
        </w:rPr>
        <w:t>community and non-community water systems under the RTCR</w:t>
      </w:r>
      <w:r w:rsidR="00200C64">
        <w:rPr>
          <w:rStyle w:val="paragraph2"/>
        </w:rPr>
        <w:t>.</w:t>
      </w:r>
    </w:p>
    <w:p w:rsidR="0081225A" w:rsidRPr="0035655A" w:rsidRDefault="0081225A" w:rsidP="00636F5B">
      <w:pPr>
        <w:ind w:left="360"/>
        <w:jc w:val="both"/>
        <w:rPr>
          <w:b/>
          <w:bCs/>
          <w:iCs/>
        </w:rPr>
      </w:pPr>
    </w:p>
    <w:p w:rsidR="00EF480F" w:rsidRDefault="00EF480F" w:rsidP="00636F5B">
      <w:pPr>
        <w:numPr>
          <w:ilvl w:val="0"/>
          <w:numId w:val="2"/>
        </w:numPr>
        <w:jc w:val="both"/>
        <w:rPr>
          <w:b/>
          <w:bCs/>
          <w:iCs/>
        </w:rPr>
      </w:pPr>
      <w:r>
        <w:rPr>
          <w:b/>
          <w:bCs/>
          <w:iCs/>
        </w:rPr>
        <w:t>Responsibilities</w:t>
      </w:r>
    </w:p>
    <w:p w:rsidR="009315B3" w:rsidRDefault="003975A3" w:rsidP="00636F5B">
      <w:pPr>
        <w:ind w:left="360"/>
        <w:jc w:val="both"/>
        <w:rPr>
          <w:bCs/>
          <w:iCs/>
        </w:rPr>
      </w:pPr>
      <w:r>
        <w:rPr>
          <w:bCs/>
          <w:iCs/>
        </w:rPr>
        <w:t xml:space="preserve">Public </w:t>
      </w:r>
      <w:r w:rsidR="004C5ADF">
        <w:rPr>
          <w:bCs/>
          <w:iCs/>
        </w:rPr>
        <w:t>Water Systems</w:t>
      </w:r>
      <w:r>
        <w:rPr>
          <w:bCs/>
          <w:iCs/>
        </w:rPr>
        <w:t xml:space="preserve"> </w:t>
      </w:r>
      <w:r w:rsidR="009315B3">
        <w:rPr>
          <w:bCs/>
          <w:iCs/>
        </w:rPr>
        <w:t xml:space="preserve">are responsible </w:t>
      </w:r>
      <w:r w:rsidR="006A77E5">
        <w:rPr>
          <w:bCs/>
          <w:iCs/>
        </w:rPr>
        <w:t>for determining</w:t>
      </w:r>
      <w:r>
        <w:rPr>
          <w:bCs/>
          <w:iCs/>
        </w:rPr>
        <w:t xml:space="preserve"> adequate sample locations that will be representative of the area of origin of the initial positive total coliform sample.  It is also the responsibility of the PWS to follow the specifications within</w:t>
      </w:r>
      <w:r w:rsidR="009315B3">
        <w:rPr>
          <w:bCs/>
          <w:iCs/>
        </w:rPr>
        <w:t xml:space="preserve"> this Standard Operating Procedure</w:t>
      </w:r>
      <w:r>
        <w:rPr>
          <w:bCs/>
          <w:iCs/>
        </w:rPr>
        <w:t xml:space="preserve"> for determination of repeat sample locations</w:t>
      </w:r>
      <w:r w:rsidR="00C22E6A">
        <w:rPr>
          <w:bCs/>
          <w:iCs/>
        </w:rPr>
        <w:t>.</w:t>
      </w:r>
      <w:r w:rsidR="009315B3">
        <w:rPr>
          <w:bCs/>
          <w:iCs/>
        </w:rPr>
        <w:t xml:space="preserve"> </w:t>
      </w:r>
    </w:p>
    <w:p w:rsidR="00EF480F" w:rsidRPr="00EF480F" w:rsidRDefault="00EF480F" w:rsidP="00636F5B">
      <w:pPr>
        <w:ind w:left="360"/>
        <w:jc w:val="both"/>
        <w:rPr>
          <w:bCs/>
          <w:iCs/>
        </w:rPr>
      </w:pPr>
      <w:r>
        <w:rPr>
          <w:bCs/>
          <w:iCs/>
        </w:rPr>
        <w:t xml:space="preserve"> </w:t>
      </w:r>
    </w:p>
    <w:p w:rsidR="005E0291" w:rsidRDefault="0081225A" w:rsidP="00636F5B">
      <w:pPr>
        <w:numPr>
          <w:ilvl w:val="0"/>
          <w:numId w:val="2"/>
        </w:numPr>
        <w:jc w:val="both"/>
        <w:rPr>
          <w:b/>
          <w:bCs/>
          <w:iCs/>
        </w:rPr>
      </w:pPr>
      <w:r w:rsidRPr="0035655A">
        <w:rPr>
          <w:b/>
          <w:bCs/>
          <w:iCs/>
        </w:rPr>
        <w:t>Procedure</w:t>
      </w:r>
    </w:p>
    <w:p w:rsidR="0081225A" w:rsidRPr="005E0291" w:rsidRDefault="005E0291" w:rsidP="00636F5B">
      <w:pPr>
        <w:ind w:left="360"/>
        <w:jc w:val="both"/>
        <w:rPr>
          <w:b/>
          <w:bCs/>
          <w:iCs/>
        </w:rPr>
      </w:pPr>
      <w:r>
        <w:rPr>
          <w:bCs/>
          <w:iCs/>
        </w:rPr>
        <w:t>I</w:t>
      </w:r>
      <w:r w:rsidR="001E1B42" w:rsidRPr="005E0291">
        <w:rPr>
          <w:bCs/>
          <w:iCs/>
        </w:rPr>
        <w:t xml:space="preserve">f a </w:t>
      </w:r>
      <w:r w:rsidR="00CF408E" w:rsidRPr="005E0291">
        <w:rPr>
          <w:bCs/>
          <w:iCs/>
        </w:rPr>
        <w:t xml:space="preserve">State </w:t>
      </w:r>
      <w:r w:rsidR="001E1B42" w:rsidRPr="005E0291">
        <w:rPr>
          <w:bCs/>
          <w:iCs/>
        </w:rPr>
        <w:t>PWS follows the requirements set for</w:t>
      </w:r>
      <w:r w:rsidR="00B15603" w:rsidRPr="005E0291">
        <w:rPr>
          <w:bCs/>
          <w:iCs/>
        </w:rPr>
        <w:t>th</w:t>
      </w:r>
      <w:r w:rsidR="001E1B42" w:rsidRPr="005E0291">
        <w:rPr>
          <w:bCs/>
          <w:iCs/>
        </w:rPr>
        <w:t xml:space="preserve"> in t</w:t>
      </w:r>
      <w:r w:rsidR="001546DD">
        <w:rPr>
          <w:bCs/>
          <w:iCs/>
        </w:rPr>
        <w:t xml:space="preserve">his </w:t>
      </w:r>
      <w:r w:rsidR="001E1B42" w:rsidRPr="005E0291">
        <w:rPr>
          <w:bCs/>
          <w:iCs/>
        </w:rPr>
        <w:t>DOW</w:t>
      </w:r>
      <w:r w:rsidR="008B0C03" w:rsidRPr="005E0291">
        <w:rPr>
          <w:bCs/>
          <w:iCs/>
        </w:rPr>
        <w:t xml:space="preserve"> SOP</w:t>
      </w:r>
      <w:r w:rsidR="0024547E" w:rsidRPr="005E0291">
        <w:rPr>
          <w:bCs/>
          <w:iCs/>
        </w:rPr>
        <w:t xml:space="preserve"> for the selection of repeat sample locations</w:t>
      </w:r>
      <w:r w:rsidR="00A939C2" w:rsidRPr="005E0291">
        <w:rPr>
          <w:bCs/>
          <w:iCs/>
        </w:rPr>
        <w:t>, the repeat sample locations</w:t>
      </w:r>
      <w:r w:rsidR="0024547E" w:rsidRPr="005E0291">
        <w:rPr>
          <w:bCs/>
          <w:iCs/>
        </w:rPr>
        <w:t xml:space="preserve"> are not required to be fixed locations on the sample site plan.</w:t>
      </w:r>
      <w:r w:rsidR="001E1B42" w:rsidRPr="005E0291">
        <w:rPr>
          <w:bCs/>
          <w:iCs/>
        </w:rPr>
        <w:t xml:space="preserve">  </w:t>
      </w:r>
      <w:r w:rsidR="0024547E" w:rsidRPr="005E0291">
        <w:rPr>
          <w:bCs/>
          <w:iCs/>
        </w:rPr>
        <w:t xml:space="preserve">The system can focus on the extent of the contamination in the distribution system by determining locations specific to the situation. </w:t>
      </w:r>
    </w:p>
    <w:p w:rsidR="0081225A" w:rsidRDefault="0081225A" w:rsidP="00636F5B">
      <w:pPr>
        <w:ind w:left="360" w:hanging="360"/>
        <w:jc w:val="both"/>
        <w:rPr>
          <w:bCs/>
        </w:rPr>
      </w:pPr>
      <w:r>
        <w:rPr>
          <w:bCs/>
        </w:rPr>
        <w:t xml:space="preserve">      </w:t>
      </w:r>
    </w:p>
    <w:p w:rsidR="0056684F" w:rsidRDefault="0056684F" w:rsidP="00636F5B">
      <w:pPr>
        <w:jc w:val="both"/>
        <w:rPr>
          <w:b/>
          <w:bCs/>
        </w:rPr>
      </w:pPr>
      <w:r>
        <w:rPr>
          <w:bCs/>
        </w:rPr>
        <w:t xml:space="preserve">      </w:t>
      </w:r>
      <w:r w:rsidR="0024165B" w:rsidRPr="0024165B">
        <w:rPr>
          <w:b/>
          <w:bCs/>
        </w:rPr>
        <w:t>5</w:t>
      </w:r>
      <w:r w:rsidRPr="0056684F">
        <w:rPr>
          <w:b/>
          <w:bCs/>
        </w:rPr>
        <w:t>.1</w:t>
      </w:r>
      <w:r>
        <w:rPr>
          <w:b/>
          <w:bCs/>
        </w:rPr>
        <w:tab/>
        <w:t xml:space="preserve">    Routine Sampling Requirements</w:t>
      </w:r>
    </w:p>
    <w:p w:rsidR="005A67AF" w:rsidRDefault="0056684F" w:rsidP="00636F5B">
      <w:pPr>
        <w:ind w:left="360"/>
        <w:jc w:val="both"/>
        <w:rPr>
          <w:bCs/>
        </w:rPr>
      </w:pPr>
      <w:r>
        <w:rPr>
          <w:bCs/>
        </w:rPr>
        <w:t>Total coliform samples</w:t>
      </w:r>
      <w:r w:rsidR="005A67AF">
        <w:rPr>
          <w:bCs/>
        </w:rPr>
        <w:t xml:space="preserve"> locations for routine sample</w:t>
      </w:r>
      <w:r>
        <w:rPr>
          <w:bCs/>
        </w:rPr>
        <w:t xml:space="preserve"> must be collected at sites which are representative of the</w:t>
      </w:r>
      <w:r w:rsidR="009B552E">
        <w:rPr>
          <w:bCs/>
        </w:rPr>
        <w:t xml:space="preserve"> </w:t>
      </w:r>
      <w:r>
        <w:rPr>
          <w:bCs/>
        </w:rPr>
        <w:t>water</w:t>
      </w:r>
      <w:r w:rsidR="009B552E">
        <w:rPr>
          <w:bCs/>
        </w:rPr>
        <w:t xml:space="preserve"> </w:t>
      </w:r>
      <w:r>
        <w:rPr>
          <w:bCs/>
        </w:rPr>
        <w:t>quality throughout the distribution system</w:t>
      </w:r>
      <w:r w:rsidR="005A67AF">
        <w:rPr>
          <w:bCs/>
        </w:rPr>
        <w:t xml:space="preserve"> according to the system</w:t>
      </w:r>
      <w:r w:rsidR="004C5ADF">
        <w:rPr>
          <w:bCs/>
        </w:rPr>
        <w:t>’</w:t>
      </w:r>
      <w:r w:rsidR="005A67AF">
        <w:rPr>
          <w:bCs/>
        </w:rPr>
        <w:t xml:space="preserve">s </w:t>
      </w:r>
      <w:r w:rsidR="00FB4B35">
        <w:rPr>
          <w:bCs/>
        </w:rPr>
        <w:t>sample s</w:t>
      </w:r>
      <w:r w:rsidR="006A77E5">
        <w:rPr>
          <w:bCs/>
        </w:rPr>
        <w:t>ite plan.  The number of sampling</w:t>
      </w:r>
      <w:r w:rsidR="00FB4B35">
        <w:rPr>
          <w:bCs/>
        </w:rPr>
        <w:t xml:space="preserve"> locations required and the selection of these locations is not in the scope of this SOP but </w:t>
      </w:r>
      <w:r w:rsidR="006D2F4A">
        <w:rPr>
          <w:bCs/>
        </w:rPr>
        <w:t xml:space="preserve">is covered in </w:t>
      </w:r>
      <w:r w:rsidR="00CD6E29">
        <w:rPr>
          <w:bCs/>
        </w:rPr>
        <w:t>40 CFR 141.853.</w:t>
      </w:r>
    </w:p>
    <w:p w:rsidR="005A67AF" w:rsidRPr="0056684F" w:rsidRDefault="005A67AF" w:rsidP="00636F5B">
      <w:pPr>
        <w:ind w:left="360"/>
        <w:jc w:val="both"/>
        <w:rPr>
          <w:b/>
          <w:bCs/>
        </w:rPr>
      </w:pPr>
      <w:r>
        <w:rPr>
          <w:b/>
          <w:bCs/>
        </w:rPr>
        <w:tab/>
      </w:r>
      <w:r>
        <w:rPr>
          <w:b/>
          <w:bCs/>
        </w:rPr>
        <w:tab/>
        <w:t xml:space="preserve"> </w:t>
      </w:r>
    </w:p>
    <w:p w:rsidR="005A67AF" w:rsidRDefault="005A67AF" w:rsidP="00636F5B">
      <w:pPr>
        <w:ind w:left="360" w:hanging="360"/>
        <w:jc w:val="both"/>
        <w:rPr>
          <w:b/>
        </w:rPr>
      </w:pPr>
      <w:r>
        <w:rPr>
          <w:b/>
        </w:rPr>
        <w:t xml:space="preserve">      </w:t>
      </w:r>
    </w:p>
    <w:p w:rsidR="006A77E5" w:rsidRDefault="006A77E5" w:rsidP="00636F5B">
      <w:pPr>
        <w:ind w:left="360"/>
        <w:jc w:val="both"/>
        <w:rPr>
          <w:b/>
        </w:rPr>
      </w:pPr>
    </w:p>
    <w:p w:rsidR="006A77E5" w:rsidRDefault="006A77E5" w:rsidP="00636F5B">
      <w:pPr>
        <w:ind w:left="360"/>
        <w:jc w:val="both"/>
        <w:rPr>
          <w:b/>
        </w:rPr>
      </w:pPr>
    </w:p>
    <w:p w:rsidR="006A77E5" w:rsidRDefault="006A77E5" w:rsidP="00636F5B">
      <w:pPr>
        <w:ind w:left="360"/>
        <w:jc w:val="both"/>
        <w:rPr>
          <w:b/>
        </w:rPr>
      </w:pPr>
    </w:p>
    <w:p w:rsidR="006A77E5" w:rsidRDefault="006A77E5" w:rsidP="00636F5B">
      <w:pPr>
        <w:ind w:left="360"/>
        <w:jc w:val="both"/>
        <w:rPr>
          <w:b/>
        </w:rPr>
      </w:pPr>
    </w:p>
    <w:p w:rsidR="0081225A" w:rsidRDefault="00A15C64" w:rsidP="00636F5B">
      <w:pPr>
        <w:ind w:left="360"/>
        <w:jc w:val="both"/>
        <w:rPr>
          <w:b/>
        </w:rPr>
      </w:pPr>
      <w:r>
        <w:rPr>
          <w:b/>
        </w:rPr>
        <w:lastRenderedPageBreak/>
        <w:t>5</w:t>
      </w:r>
      <w:r w:rsidR="0081225A">
        <w:rPr>
          <w:b/>
        </w:rPr>
        <w:t>.</w:t>
      </w:r>
      <w:r w:rsidR="0056684F">
        <w:rPr>
          <w:b/>
        </w:rPr>
        <w:t>2</w:t>
      </w:r>
      <w:r w:rsidR="0081225A">
        <w:rPr>
          <w:b/>
        </w:rPr>
        <w:t xml:space="preserve">     </w:t>
      </w:r>
      <w:r w:rsidR="00181F19">
        <w:rPr>
          <w:b/>
        </w:rPr>
        <w:t xml:space="preserve">Repeat </w:t>
      </w:r>
      <w:r w:rsidR="0081225A">
        <w:rPr>
          <w:b/>
        </w:rPr>
        <w:t xml:space="preserve">Sample </w:t>
      </w:r>
      <w:r w:rsidR="00181F19">
        <w:rPr>
          <w:b/>
        </w:rPr>
        <w:t>Determination</w:t>
      </w:r>
    </w:p>
    <w:p w:rsidR="0081225A" w:rsidRDefault="0081225A" w:rsidP="00636F5B">
      <w:pPr>
        <w:jc w:val="both"/>
        <w:rPr>
          <w:b/>
        </w:rPr>
      </w:pPr>
    </w:p>
    <w:p w:rsidR="0081225A" w:rsidRDefault="00BE767A" w:rsidP="00636F5B">
      <w:pPr>
        <w:numPr>
          <w:ilvl w:val="0"/>
          <w:numId w:val="1"/>
        </w:numPr>
        <w:jc w:val="both"/>
        <w:rPr>
          <w:bCs/>
        </w:rPr>
      </w:pPr>
      <w:r>
        <w:rPr>
          <w:bCs/>
        </w:rPr>
        <w:t>Samples m</w:t>
      </w:r>
      <w:r w:rsidR="000C1949">
        <w:rPr>
          <w:bCs/>
        </w:rPr>
        <w:t xml:space="preserve">ust be collected within 24 hours of learning of a Total Coliform positive </w:t>
      </w:r>
      <w:r w:rsidR="004C5ADF">
        <w:rPr>
          <w:bCs/>
        </w:rPr>
        <w:t xml:space="preserve">(TC+) </w:t>
      </w:r>
      <w:r w:rsidR="000C1949">
        <w:rPr>
          <w:bCs/>
        </w:rPr>
        <w:t>routine sample result</w:t>
      </w:r>
      <w:r>
        <w:rPr>
          <w:bCs/>
        </w:rPr>
        <w:t>. A</w:t>
      </w:r>
      <w:r w:rsidR="000C1949">
        <w:rPr>
          <w:bCs/>
        </w:rPr>
        <w:t xml:space="preserve">t least </w:t>
      </w:r>
      <w:r w:rsidR="006A77E5">
        <w:rPr>
          <w:bCs/>
        </w:rPr>
        <w:t>three</w:t>
      </w:r>
      <w:r w:rsidR="000C1949">
        <w:rPr>
          <w:bCs/>
        </w:rPr>
        <w:t xml:space="preserve"> repeat samples must be collected </w:t>
      </w:r>
      <w:r>
        <w:rPr>
          <w:bCs/>
        </w:rPr>
        <w:t xml:space="preserve">and analyzed for </w:t>
      </w:r>
      <w:r w:rsidR="00CD6E29">
        <w:rPr>
          <w:bCs/>
        </w:rPr>
        <w:t>T</w:t>
      </w:r>
      <w:r>
        <w:rPr>
          <w:bCs/>
        </w:rPr>
        <w:t>otal Coliform.</w:t>
      </w:r>
    </w:p>
    <w:p w:rsidR="00D54D60" w:rsidRDefault="00D54D60" w:rsidP="00636F5B">
      <w:pPr>
        <w:numPr>
          <w:ilvl w:val="1"/>
          <w:numId w:val="1"/>
        </w:numPr>
        <w:jc w:val="both"/>
        <w:rPr>
          <w:bCs/>
        </w:rPr>
      </w:pPr>
      <w:r>
        <w:rPr>
          <w:bCs/>
        </w:rPr>
        <w:t>One repeat sample must be collected from the same tap as the original sample.</w:t>
      </w:r>
    </w:p>
    <w:p w:rsidR="00D54D60" w:rsidRDefault="00D54D60" w:rsidP="00636F5B">
      <w:pPr>
        <w:numPr>
          <w:ilvl w:val="1"/>
          <w:numId w:val="1"/>
        </w:numPr>
        <w:jc w:val="both"/>
        <w:rPr>
          <w:bCs/>
        </w:rPr>
      </w:pPr>
      <w:r>
        <w:rPr>
          <w:bCs/>
        </w:rPr>
        <w:t xml:space="preserve">One repeat sample must be collected </w:t>
      </w:r>
      <w:r w:rsidR="008B0C03">
        <w:rPr>
          <w:bCs/>
        </w:rPr>
        <w:t>upstream according to Section</w:t>
      </w:r>
      <w:r w:rsidR="005C5D04">
        <w:rPr>
          <w:bCs/>
        </w:rPr>
        <w:t xml:space="preserve"> 5.3</w:t>
      </w:r>
      <w:r w:rsidR="008B0C03">
        <w:rPr>
          <w:bCs/>
        </w:rPr>
        <w:t>.</w:t>
      </w:r>
    </w:p>
    <w:p w:rsidR="008B0C03" w:rsidRDefault="00D54D60" w:rsidP="00636F5B">
      <w:pPr>
        <w:numPr>
          <w:ilvl w:val="1"/>
          <w:numId w:val="1"/>
        </w:numPr>
        <w:jc w:val="both"/>
        <w:rPr>
          <w:bCs/>
        </w:rPr>
      </w:pPr>
      <w:r>
        <w:rPr>
          <w:bCs/>
        </w:rPr>
        <w:t xml:space="preserve">One repeat sample must be collected </w:t>
      </w:r>
      <w:r w:rsidR="008B0C03">
        <w:rPr>
          <w:bCs/>
        </w:rPr>
        <w:t>downstream according to Section</w:t>
      </w:r>
      <w:r w:rsidR="005C5D04">
        <w:rPr>
          <w:bCs/>
        </w:rPr>
        <w:t xml:space="preserve"> 5.3</w:t>
      </w:r>
      <w:r w:rsidR="008B0C03">
        <w:rPr>
          <w:bCs/>
        </w:rPr>
        <w:t xml:space="preserve">. </w:t>
      </w:r>
    </w:p>
    <w:p w:rsidR="00391E37" w:rsidRDefault="00391E37" w:rsidP="00636F5B">
      <w:pPr>
        <w:numPr>
          <w:ilvl w:val="0"/>
          <w:numId w:val="1"/>
        </w:numPr>
        <w:jc w:val="both"/>
        <w:rPr>
          <w:bCs/>
        </w:rPr>
      </w:pPr>
      <w:r>
        <w:rPr>
          <w:bCs/>
        </w:rPr>
        <w:t>Systems must collect all repeat samples the same day</w:t>
      </w:r>
      <w:r w:rsidR="00BE767A">
        <w:rPr>
          <w:bCs/>
        </w:rPr>
        <w:t>.</w:t>
      </w:r>
    </w:p>
    <w:p w:rsidR="000C055C" w:rsidRDefault="000C055C" w:rsidP="00636F5B">
      <w:pPr>
        <w:numPr>
          <w:ilvl w:val="0"/>
          <w:numId w:val="1"/>
        </w:numPr>
        <w:jc w:val="both"/>
        <w:rPr>
          <w:bCs/>
        </w:rPr>
      </w:pPr>
      <w:r>
        <w:rPr>
          <w:bCs/>
        </w:rPr>
        <w:t>DOW may allow systems with a single service to collect the required set of repeat sampl</w:t>
      </w:r>
      <w:r w:rsidR="006A77E5">
        <w:rPr>
          <w:bCs/>
        </w:rPr>
        <w:t xml:space="preserve">es over a three </w:t>
      </w:r>
      <w:r>
        <w:rPr>
          <w:bCs/>
        </w:rPr>
        <w:t>day period or collect a larger volume in one or more sample containers as long as the volume collected is at least 300 ml</w:t>
      </w:r>
      <w:r w:rsidR="00BE767A">
        <w:rPr>
          <w:bCs/>
        </w:rPr>
        <w:t>.</w:t>
      </w:r>
      <w:r>
        <w:rPr>
          <w:bCs/>
        </w:rPr>
        <w:t xml:space="preserve"> </w:t>
      </w:r>
    </w:p>
    <w:p w:rsidR="00D54D60" w:rsidRDefault="000C055C" w:rsidP="00636F5B">
      <w:pPr>
        <w:numPr>
          <w:ilvl w:val="0"/>
          <w:numId w:val="1"/>
        </w:numPr>
        <w:jc w:val="both"/>
        <w:rPr>
          <w:bCs/>
        </w:rPr>
      </w:pPr>
      <w:r>
        <w:rPr>
          <w:bCs/>
        </w:rPr>
        <w:t>If a repeat sample is</w:t>
      </w:r>
      <w:r w:rsidR="005C5D04">
        <w:rPr>
          <w:bCs/>
        </w:rPr>
        <w:t xml:space="preserve"> TC</w:t>
      </w:r>
      <w:r w:rsidR="00176C41">
        <w:rPr>
          <w:bCs/>
        </w:rPr>
        <w:t>+</w:t>
      </w:r>
      <w:r w:rsidR="00BE767A">
        <w:rPr>
          <w:bCs/>
        </w:rPr>
        <w:t>,</w:t>
      </w:r>
      <w:r w:rsidR="00176C41">
        <w:rPr>
          <w:bCs/>
        </w:rPr>
        <w:t xml:space="preserve"> </w:t>
      </w:r>
      <w:r>
        <w:rPr>
          <w:bCs/>
        </w:rPr>
        <w:t xml:space="preserve">the </w:t>
      </w:r>
      <w:r w:rsidR="00176C41">
        <w:rPr>
          <w:bCs/>
        </w:rPr>
        <w:t>sample mu</w:t>
      </w:r>
      <w:r w:rsidR="00BE767A">
        <w:rPr>
          <w:bCs/>
        </w:rPr>
        <w:t>st be analyzed for the presence</w:t>
      </w:r>
      <w:r w:rsidR="00176C41">
        <w:rPr>
          <w:bCs/>
        </w:rPr>
        <w:t xml:space="preserve"> of E</w:t>
      </w:r>
      <w:r w:rsidR="005C5D04">
        <w:rPr>
          <w:bCs/>
        </w:rPr>
        <w:t>.</w:t>
      </w:r>
      <w:r w:rsidR="00176C41">
        <w:rPr>
          <w:bCs/>
        </w:rPr>
        <w:t xml:space="preserve"> coli</w:t>
      </w:r>
      <w:r w:rsidR="002000BC">
        <w:rPr>
          <w:bCs/>
        </w:rPr>
        <w:t xml:space="preserve"> (EC)</w:t>
      </w:r>
      <w:r w:rsidR="00BE767A">
        <w:rPr>
          <w:bCs/>
        </w:rPr>
        <w:t>.</w:t>
      </w:r>
    </w:p>
    <w:p w:rsidR="00176C41" w:rsidRDefault="00176C41" w:rsidP="00636F5B">
      <w:pPr>
        <w:numPr>
          <w:ilvl w:val="0"/>
          <w:numId w:val="1"/>
        </w:numPr>
        <w:jc w:val="both"/>
        <w:rPr>
          <w:bCs/>
        </w:rPr>
      </w:pPr>
      <w:r>
        <w:rPr>
          <w:bCs/>
        </w:rPr>
        <w:t>If any repeat TC+ sample is also EC+</w:t>
      </w:r>
      <w:r w:rsidR="00BE767A">
        <w:rPr>
          <w:bCs/>
        </w:rPr>
        <w:t>,</w:t>
      </w:r>
      <w:r>
        <w:rPr>
          <w:bCs/>
        </w:rPr>
        <w:t xml:space="preserve"> then the EC+ sample result must be reported to DOW by the end of the day that the PWS is notified</w:t>
      </w:r>
      <w:r w:rsidR="00BE767A">
        <w:rPr>
          <w:bCs/>
        </w:rPr>
        <w:t>.</w:t>
      </w:r>
    </w:p>
    <w:p w:rsidR="00176C41" w:rsidRPr="00430277" w:rsidRDefault="00176C41" w:rsidP="00636F5B">
      <w:pPr>
        <w:numPr>
          <w:ilvl w:val="0"/>
          <w:numId w:val="1"/>
        </w:numPr>
        <w:jc w:val="both"/>
        <w:rPr>
          <w:bCs/>
          <w:i/>
          <w:color w:val="FF0000"/>
        </w:rPr>
      </w:pPr>
      <w:r w:rsidRPr="00430277">
        <w:rPr>
          <w:bCs/>
        </w:rPr>
        <w:t xml:space="preserve">If one or more </w:t>
      </w:r>
      <w:r w:rsidR="00576F36" w:rsidRPr="00430277">
        <w:rPr>
          <w:bCs/>
        </w:rPr>
        <w:t>repeat sample</w:t>
      </w:r>
      <w:r w:rsidR="00871A9A">
        <w:rPr>
          <w:bCs/>
        </w:rPr>
        <w:t>s</w:t>
      </w:r>
      <w:r w:rsidR="00576F36" w:rsidRPr="00430277">
        <w:rPr>
          <w:bCs/>
        </w:rPr>
        <w:t xml:space="preserve"> </w:t>
      </w:r>
      <w:r w:rsidR="00871A9A" w:rsidRPr="00430277">
        <w:rPr>
          <w:bCs/>
        </w:rPr>
        <w:t>are</w:t>
      </w:r>
      <w:r w:rsidR="00576F36" w:rsidRPr="00430277">
        <w:rPr>
          <w:bCs/>
        </w:rPr>
        <w:t xml:space="preserve"> positive</w:t>
      </w:r>
      <w:r w:rsidR="00BE767A" w:rsidRPr="00430277">
        <w:rPr>
          <w:bCs/>
        </w:rPr>
        <w:t>,</w:t>
      </w:r>
      <w:r w:rsidR="00576F36" w:rsidRPr="00430277">
        <w:rPr>
          <w:bCs/>
        </w:rPr>
        <w:t xml:space="preserve"> the PWS must </w:t>
      </w:r>
      <w:r w:rsidR="00871A9A">
        <w:rPr>
          <w:bCs/>
        </w:rPr>
        <w:t>continue to collect additional sets of repeat samples</w:t>
      </w:r>
      <w:r w:rsidR="002E7BF0">
        <w:rPr>
          <w:bCs/>
        </w:rPr>
        <w:t xml:space="preserve">, at the same </w:t>
      </w:r>
      <w:r w:rsidR="006A77E5">
        <w:rPr>
          <w:bCs/>
        </w:rPr>
        <w:t xml:space="preserve">three </w:t>
      </w:r>
      <w:r w:rsidR="002E7BF0">
        <w:rPr>
          <w:bCs/>
        </w:rPr>
        <w:t>sites, until all samples in a</w:t>
      </w:r>
      <w:r w:rsidR="00871A9A">
        <w:rPr>
          <w:bCs/>
        </w:rPr>
        <w:t xml:space="preserve"> set are coliform absent or </w:t>
      </w:r>
      <w:r w:rsidR="00576F36" w:rsidRPr="00430277">
        <w:rPr>
          <w:bCs/>
        </w:rPr>
        <w:t>an assessment has been triggered and DOW has been notifie</w:t>
      </w:r>
      <w:r w:rsidR="000C055C" w:rsidRPr="00430277">
        <w:rPr>
          <w:bCs/>
        </w:rPr>
        <w:t>d</w:t>
      </w:r>
      <w:r w:rsidR="00576F36" w:rsidRPr="00430277">
        <w:rPr>
          <w:bCs/>
          <w:i/>
        </w:rPr>
        <w:t>.</w:t>
      </w:r>
    </w:p>
    <w:p w:rsidR="001808D1" w:rsidRPr="002A322D" w:rsidRDefault="00354A76" w:rsidP="00636F5B">
      <w:pPr>
        <w:numPr>
          <w:ilvl w:val="0"/>
          <w:numId w:val="1"/>
        </w:numPr>
        <w:jc w:val="both"/>
        <w:rPr>
          <w:bCs/>
        </w:rPr>
      </w:pPr>
      <w:r>
        <w:rPr>
          <w:bCs/>
        </w:rPr>
        <w:t xml:space="preserve">A routine sample, within the five service </w:t>
      </w:r>
      <w:r w:rsidRPr="002A322D">
        <w:rPr>
          <w:bCs/>
        </w:rPr>
        <w:t>connections of the initial routine sample,</w:t>
      </w:r>
      <w:r w:rsidR="002A322D" w:rsidRPr="002A322D">
        <w:rPr>
          <w:bCs/>
        </w:rPr>
        <w:t xml:space="preserve"> that was</w:t>
      </w:r>
      <w:r w:rsidRPr="002A322D">
        <w:rPr>
          <w:bCs/>
        </w:rPr>
        <w:t xml:space="preserve"> collected after an initial routine sample</w:t>
      </w:r>
      <w:r w:rsidR="002A322D" w:rsidRPr="002A322D">
        <w:rPr>
          <w:bCs/>
        </w:rPr>
        <w:t xml:space="preserve">, </w:t>
      </w:r>
      <w:r w:rsidRPr="002A322D">
        <w:rPr>
          <w:bCs/>
        </w:rPr>
        <w:t>but before the system learns of the initial routine sample being TC+</w:t>
      </w:r>
      <w:r w:rsidR="002A322D" w:rsidRPr="002A322D">
        <w:rPr>
          <w:bCs/>
        </w:rPr>
        <w:t xml:space="preserve">, </w:t>
      </w:r>
      <w:r w:rsidRPr="002A322D">
        <w:rPr>
          <w:bCs/>
        </w:rPr>
        <w:t xml:space="preserve">may be counted as a repeat sample instead of a </w:t>
      </w:r>
      <w:r w:rsidR="001808D1" w:rsidRPr="002A322D">
        <w:rPr>
          <w:bCs/>
        </w:rPr>
        <w:t>routine sample.</w:t>
      </w:r>
    </w:p>
    <w:p w:rsidR="00D82A2C" w:rsidRDefault="00D82A2C" w:rsidP="00636F5B">
      <w:pPr>
        <w:ind w:firstLine="360"/>
        <w:jc w:val="both"/>
        <w:rPr>
          <w:b/>
          <w:bCs/>
        </w:rPr>
      </w:pPr>
    </w:p>
    <w:p w:rsidR="00576F36" w:rsidRDefault="005E0291" w:rsidP="00636F5B">
      <w:pPr>
        <w:numPr>
          <w:ilvl w:val="1"/>
          <w:numId w:val="13"/>
        </w:numPr>
        <w:jc w:val="both"/>
        <w:rPr>
          <w:b/>
          <w:bCs/>
        </w:rPr>
      </w:pPr>
      <w:r>
        <w:rPr>
          <w:b/>
          <w:bCs/>
        </w:rPr>
        <w:t xml:space="preserve">Determining </w:t>
      </w:r>
      <w:r w:rsidR="00D82A2C">
        <w:rPr>
          <w:b/>
          <w:bCs/>
        </w:rPr>
        <w:t>Repeat Sample Collection</w:t>
      </w:r>
      <w:r w:rsidR="00257960">
        <w:rPr>
          <w:b/>
          <w:bCs/>
        </w:rPr>
        <w:t xml:space="preserve"> Upstream and Downstream</w:t>
      </w:r>
    </w:p>
    <w:p w:rsidR="00D82A2C" w:rsidRPr="00D82A2C" w:rsidRDefault="00D82A2C" w:rsidP="00636F5B">
      <w:pPr>
        <w:ind w:firstLine="360"/>
        <w:jc w:val="both"/>
        <w:rPr>
          <w:b/>
          <w:bCs/>
        </w:rPr>
      </w:pPr>
    </w:p>
    <w:p w:rsidR="005E0291" w:rsidRPr="005E0291" w:rsidRDefault="00430277" w:rsidP="00636F5B">
      <w:pPr>
        <w:ind w:left="720"/>
        <w:jc w:val="both"/>
        <w:rPr>
          <w:b/>
          <w:bCs/>
        </w:rPr>
      </w:pPr>
      <w:r>
        <w:rPr>
          <w:b/>
          <w:bCs/>
        </w:rPr>
        <w:t xml:space="preserve">Step 1: Sites </w:t>
      </w:r>
      <w:proofErr w:type="gramStart"/>
      <w:r w:rsidR="00257960">
        <w:rPr>
          <w:b/>
          <w:bCs/>
        </w:rPr>
        <w:t>Within</w:t>
      </w:r>
      <w:proofErr w:type="gramEnd"/>
      <w:r w:rsidR="00257960">
        <w:rPr>
          <w:b/>
          <w:bCs/>
        </w:rPr>
        <w:t xml:space="preserve"> </w:t>
      </w:r>
      <w:r w:rsidR="006A77E5">
        <w:rPr>
          <w:b/>
          <w:bCs/>
        </w:rPr>
        <w:t>Five</w:t>
      </w:r>
      <w:r w:rsidR="00257960">
        <w:rPr>
          <w:b/>
          <w:bCs/>
        </w:rPr>
        <w:t xml:space="preserve"> Service Connections</w:t>
      </w:r>
    </w:p>
    <w:p w:rsidR="0081225A" w:rsidRDefault="0081225A" w:rsidP="00636F5B">
      <w:pPr>
        <w:ind w:left="720"/>
        <w:jc w:val="both"/>
        <w:rPr>
          <w:bCs/>
        </w:rPr>
      </w:pPr>
      <w:r>
        <w:rPr>
          <w:bCs/>
        </w:rPr>
        <w:t>Locations must be representative of the distribution system</w:t>
      </w:r>
      <w:r w:rsidR="00353A59">
        <w:rPr>
          <w:bCs/>
        </w:rPr>
        <w:t xml:space="preserve"> and </w:t>
      </w:r>
      <w:r w:rsidR="0053216C">
        <w:rPr>
          <w:bCs/>
        </w:rPr>
        <w:t xml:space="preserve">within 5 service connections of the </w:t>
      </w:r>
      <w:r w:rsidR="00353A59">
        <w:rPr>
          <w:bCs/>
        </w:rPr>
        <w:t>original TC positive sample</w:t>
      </w:r>
      <w:r w:rsidR="0053216C">
        <w:rPr>
          <w:bCs/>
        </w:rPr>
        <w:t>.</w:t>
      </w:r>
      <w:r w:rsidR="00257960">
        <w:rPr>
          <w:bCs/>
        </w:rPr>
        <w:t xml:space="preserve">  If these locations are not available, proceed to Step 2.</w:t>
      </w:r>
    </w:p>
    <w:p w:rsidR="00D82A2C" w:rsidRDefault="00D82A2C" w:rsidP="00636F5B">
      <w:pPr>
        <w:ind w:left="720"/>
        <w:jc w:val="both"/>
        <w:rPr>
          <w:bCs/>
        </w:rPr>
      </w:pPr>
    </w:p>
    <w:p w:rsidR="00D82A2C" w:rsidRDefault="00430277" w:rsidP="00636F5B">
      <w:pPr>
        <w:pStyle w:val="ListParagraph"/>
        <w:ind w:left="0" w:firstLine="720"/>
        <w:jc w:val="both"/>
        <w:rPr>
          <w:b/>
          <w:bCs/>
        </w:rPr>
      </w:pPr>
      <w:r>
        <w:rPr>
          <w:b/>
          <w:bCs/>
        </w:rPr>
        <w:t xml:space="preserve">Step 2: </w:t>
      </w:r>
      <w:r w:rsidR="00257960">
        <w:rPr>
          <w:b/>
          <w:bCs/>
        </w:rPr>
        <w:t xml:space="preserve">Sites </w:t>
      </w:r>
      <w:proofErr w:type="gramStart"/>
      <w:r w:rsidR="005E0291">
        <w:rPr>
          <w:b/>
          <w:bCs/>
        </w:rPr>
        <w:t>Outside</w:t>
      </w:r>
      <w:proofErr w:type="gramEnd"/>
      <w:r w:rsidR="005E0291">
        <w:rPr>
          <w:b/>
          <w:bCs/>
        </w:rPr>
        <w:t xml:space="preserve"> </w:t>
      </w:r>
      <w:r w:rsidR="006A77E5">
        <w:rPr>
          <w:b/>
          <w:bCs/>
        </w:rPr>
        <w:t>Five</w:t>
      </w:r>
      <w:r w:rsidR="00D82A2C" w:rsidRPr="009B1555">
        <w:rPr>
          <w:b/>
          <w:bCs/>
        </w:rPr>
        <w:t xml:space="preserve"> </w:t>
      </w:r>
      <w:r w:rsidR="00257960">
        <w:rPr>
          <w:b/>
          <w:bCs/>
        </w:rPr>
        <w:t>S</w:t>
      </w:r>
      <w:r w:rsidR="00D82A2C" w:rsidRPr="009B1555">
        <w:rPr>
          <w:b/>
          <w:bCs/>
        </w:rPr>
        <w:t xml:space="preserve">ervice </w:t>
      </w:r>
      <w:r w:rsidR="00257960">
        <w:rPr>
          <w:b/>
          <w:bCs/>
        </w:rPr>
        <w:t>C</w:t>
      </w:r>
      <w:r w:rsidR="00D82A2C" w:rsidRPr="009B1555">
        <w:rPr>
          <w:b/>
          <w:bCs/>
        </w:rPr>
        <w:t>onnections</w:t>
      </w:r>
    </w:p>
    <w:p w:rsidR="005C5D04" w:rsidRDefault="00257960" w:rsidP="00636F5B">
      <w:pPr>
        <w:pStyle w:val="ListParagraph"/>
        <w:jc w:val="both"/>
        <w:rPr>
          <w:bCs/>
        </w:rPr>
      </w:pPr>
      <w:r>
        <w:rPr>
          <w:bCs/>
        </w:rPr>
        <w:t>The PWS must select</w:t>
      </w:r>
      <w:r w:rsidR="005C5D04">
        <w:rPr>
          <w:bCs/>
        </w:rPr>
        <w:t xml:space="preserve"> an alternative repeat monitoring location that better</w:t>
      </w:r>
      <w:r>
        <w:rPr>
          <w:bCs/>
        </w:rPr>
        <w:t xml:space="preserve"> represents the</w:t>
      </w:r>
      <w:r w:rsidR="005C5D04">
        <w:rPr>
          <w:bCs/>
        </w:rPr>
        <w:t xml:space="preserve"> location of the contamination into the distribution system.</w:t>
      </w:r>
      <w:r>
        <w:rPr>
          <w:bCs/>
        </w:rPr>
        <w:t xml:space="preserve">  In the area of the original TC</w:t>
      </w:r>
      <w:r w:rsidRPr="00354A76">
        <w:rPr>
          <w:bCs/>
        </w:rPr>
        <w:t>+</w:t>
      </w:r>
      <w:r>
        <w:rPr>
          <w:bCs/>
        </w:rPr>
        <w:t>,</w:t>
      </w:r>
      <w:r w:rsidRPr="00354A76">
        <w:rPr>
          <w:bCs/>
        </w:rPr>
        <w:t xml:space="preserve"> use the following list to determine the locations that are expected to better identify pathways of contamination</w:t>
      </w:r>
      <w:r>
        <w:rPr>
          <w:bCs/>
        </w:rPr>
        <w:t xml:space="preserve"> in the distribution system.  T</w:t>
      </w:r>
      <w:r w:rsidR="00153D60">
        <w:rPr>
          <w:bCs/>
        </w:rPr>
        <w:t>his procedure is outlined below.</w:t>
      </w:r>
    </w:p>
    <w:p w:rsidR="009B1555" w:rsidRDefault="009B1555" w:rsidP="00636F5B">
      <w:pPr>
        <w:ind w:firstLine="360"/>
        <w:jc w:val="both"/>
        <w:rPr>
          <w:b/>
          <w:bCs/>
        </w:rPr>
      </w:pPr>
    </w:p>
    <w:p w:rsidR="0053216C" w:rsidRDefault="0053216C" w:rsidP="00636F5B">
      <w:pPr>
        <w:pStyle w:val="ListParagraph"/>
        <w:numPr>
          <w:ilvl w:val="1"/>
          <w:numId w:val="11"/>
        </w:numPr>
        <w:jc w:val="both"/>
        <w:rPr>
          <w:bCs/>
        </w:rPr>
      </w:pPr>
      <w:r>
        <w:rPr>
          <w:bCs/>
        </w:rPr>
        <w:t>Allocate sample locations along the same path of water flow through the system</w:t>
      </w:r>
      <w:r w:rsidR="00153D60">
        <w:rPr>
          <w:bCs/>
        </w:rPr>
        <w:t xml:space="preserve"> at active locations</w:t>
      </w:r>
      <w:r w:rsidR="00BE767A">
        <w:rPr>
          <w:bCs/>
        </w:rPr>
        <w:t>.</w:t>
      </w:r>
      <w:r>
        <w:rPr>
          <w:bCs/>
        </w:rPr>
        <w:t xml:space="preserve"> </w:t>
      </w:r>
    </w:p>
    <w:p w:rsidR="009B1555" w:rsidRDefault="009B1555" w:rsidP="00636F5B">
      <w:pPr>
        <w:pStyle w:val="ListParagraph"/>
        <w:numPr>
          <w:ilvl w:val="1"/>
          <w:numId w:val="11"/>
        </w:numPr>
        <w:jc w:val="both"/>
        <w:rPr>
          <w:bCs/>
        </w:rPr>
      </w:pPr>
      <w:r w:rsidRPr="003D7508">
        <w:rPr>
          <w:bCs/>
        </w:rPr>
        <w:t xml:space="preserve">Locate sampling points near </w:t>
      </w:r>
      <w:r w:rsidR="003D7508">
        <w:rPr>
          <w:bCs/>
        </w:rPr>
        <w:t>hospitals, hospices</w:t>
      </w:r>
      <w:r w:rsidR="00BE767A">
        <w:rPr>
          <w:bCs/>
        </w:rPr>
        <w:t>,</w:t>
      </w:r>
      <w:r w:rsidR="003D7508">
        <w:rPr>
          <w:bCs/>
        </w:rPr>
        <w:t xml:space="preserve"> </w:t>
      </w:r>
      <w:r w:rsidR="00153D60">
        <w:rPr>
          <w:bCs/>
        </w:rPr>
        <w:t xml:space="preserve">schools, day cares, </w:t>
      </w:r>
      <w:r w:rsidR="003D7508">
        <w:rPr>
          <w:bCs/>
        </w:rPr>
        <w:t>and acute care facilities</w:t>
      </w:r>
      <w:r w:rsidR="00FC3747">
        <w:rPr>
          <w:bCs/>
        </w:rPr>
        <w:t>.</w:t>
      </w:r>
    </w:p>
    <w:p w:rsidR="00FC3747" w:rsidRDefault="00FC3747" w:rsidP="00636F5B">
      <w:pPr>
        <w:pStyle w:val="ListParagraph"/>
        <w:numPr>
          <w:ilvl w:val="1"/>
          <w:numId w:val="11"/>
        </w:numPr>
        <w:jc w:val="both"/>
        <w:rPr>
          <w:bCs/>
        </w:rPr>
      </w:pPr>
      <w:r>
        <w:rPr>
          <w:bCs/>
        </w:rPr>
        <w:t>Allocate sampling locations to each major land use area</w:t>
      </w:r>
      <w:r w:rsidR="00BE767A">
        <w:rPr>
          <w:bCs/>
        </w:rPr>
        <w:t>.</w:t>
      </w:r>
    </w:p>
    <w:p w:rsidR="002C766A" w:rsidRDefault="002C766A" w:rsidP="00636F5B">
      <w:pPr>
        <w:pStyle w:val="ListParagraph"/>
        <w:numPr>
          <w:ilvl w:val="1"/>
          <w:numId w:val="11"/>
        </w:numPr>
        <w:jc w:val="both"/>
        <w:rPr>
          <w:bCs/>
        </w:rPr>
      </w:pPr>
      <w:r>
        <w:rPr>
          <w:bCs/>
        </w:rPr>
        <w:t>Allocate sampling lo</w:t>
      </w:r>
      <w:r w:rsidR="002000BC">
        <w:rPr>
          <w:bCs/>
        </w:rPr>
        <w:t>cations to account for presence</w:t>
      </w:r>
      <w:r>
        <w:rPr>
          <w:bCs/>
        </w:rPr>
        <w:t xml:space="preserve"> of dead ends</w:t>
      </w:r>
      <w:r w:rsidR="00BE767A">
        <w:rPr>
          <w:bCs/>
        </w:rPr>
        <w:t>.</w:t>
      </w:r>
    </w:p>
    <w:p w:rsidR="002C766A" w:rsidRDefault="002C766A" w:rsidP="00636F5B">
      <w:pPr>
        <w:pStyle w:val="ListParagraph"/>
        <w:numPr>
          <w:ilvl w:val="1"/>
          <w:numId w:val="11"/>
        </w:numPr>
        <w:jc w:val="both"/>
        <w:rPr>
          <w:bCs/>
        </w:rPr>
      </w:pPr>
      <w:r>
        <w:rPr>
          <w:bCs/>
        </w:rPr>
        <w:t>Allocate sampling locations to each major service area or pressure zone</w:t>
      </w:r>
      <w:r w:rsidR="00BE767A">
        <w:rPr>
          <w:bCs/>
        </w:rPr>
        <w:t>.</w:t>
      </w:r>
    </w:p>
    <w:p w:rsidR="002C766A" w:rsidRDefault="002C766A" w:rsidP="00636F5B">
      <w:pPr>
        <w:pStyle w:val="ListParagraph"/>
        <w:numPr>
          <w:ilvl w:val="1"/>
          <w:numId w:val="11"/>
        </w:numPr>
        <w:jc w:val="both"/>
        <w:rPr>
          <w:bCs/>
        </w:rPr>
      </w:pPr>
      <w:r>
        <w:rPr>
          <w:bCs/>
        </w:rPr>
        <w:t>Allocate sampling locations to each major area of different pipe material and/or oldest area of the system</w:t>
      </w:r>
      <w:r w:rsidR="00DB551B">
        <w:rPr>
          <w:bCs/>
        </w:rPr>
        <w:t>.</w:t>
      </w:r>
    </w:p>
    <w:p w:rsidR="002C766A" w:rsidRDefault="002C766A" w:rsidP="00636F5B">
      <w:pPr>
        <w:pStyle w:val="ListParagraph"/>
        <w:numPr>
          <w:ilvl w:val="1"/>
          <w:numId w:val="11"/>
        </w:numPr>
        <w:jc w:val="both"/>
        <w:rPr>
          <w:bCs/>
        </w:rPr>
      </w:pPr>
      <w:r>
        <w:rPr>
          <w:bCs/>
        </w:rPr>
        <w:t>Allocate sampling locations throughout service areas according to the population distribution</w:t>
      </w:r>
      <w:r w:rsidR="00DB551B">
        <w:rPr>
          <w:bCs/>
        </w:rPr>
        <w:t>.</w:t>
      </w:r>
    </w:p>
    <w:p w:rsidR="002C766A" w:rsidRDefault="002C766A" w:rsidP="00636F5B">
      <w:pPr>
        <w:pStyle w:val="ListParagraph"/>
        <w:numPr>
          <w:ilvl w:val="1"/>
          <w:numId w:val="11"/>
        </w:numPr>
        <w:jc w:val="both"/>
        <w:rPr>
          <w:bCs/>
        </w:rPr>
      </w:pPr>
      <w:r>
        <w:rPr>
          <w:bCs/>
        </w:rPr>
        <w:lastRenderedPageBreak/>
        <w:t>Locate sampling points near and away from system storage facilities</w:t>
      </w:r>
      <w:r w:rsidR="00DB551B">
        <w:rPr>
          <w:bCs/>
        </w:rPr>
        <w:t>.</w:t>
      </w:r>
    </w:p>
    <w:p w:rsidR="002C766A" w:rsidRDefault="002C766A" w:rsidP="00636F5B">
      <w:pPr>
        <w:pStyle w:val="ListParagraph"/>
        <w:numPr>
          <w:ilvl w:val="1"/>
          <w:numId w:val="11"/>
        </w:numPr>
        <w:jc w:val="both"/>
        <w:rPr>
          <w:bCs/>
        </w:rPr>
      </w:pPr>
      <w:r>
        <w:rPr>
          <w:bCs/>
        </w:rPr>
        <w:t>Locate sample points in both high and low demand areas</w:t>
      </w:r>
      <w:r w:rsidR="00DB551B">
        <w:rPr>
          <w:bCs/>
        </w:rPr>
        <w:t>.</w:t>
      </w:r>
    </w:p>
    <w:p w:rsidR="001808D1" w:rsidRDefault="0081225A" w:rsidP="00636F5B">
      <w:pPr>
        <w:ind w:left="720"/>
        <w:jc w:val="both"/>
        <w:rPr>
          <w:bCs/>
        </w:rPr>
      </w:pPr>
      <w:r>
        <w:rPr>
          <w:bCs/>
        </w:rPr>
        <w:t xml:space="preserve">         </w:t>
      </w:r>
    </w:p>
    <w:p w:rsidR="001808D1" w:rsidRDefault="00104BD5" w:rsidP="00636F5B">
      <w:pPr>
        <w:pStyle w:val="ListParagraph"/>
        <w:numPr>
          <w:ilvl w:val="0"/>
          <w:numId w:val="2"/>
        </w:numPr>
        <w:jc w:val="both"/>
        <w:rPr>
          <w:b/>
          <w:bCs/>
        </w:rPr>
      </w:pPr>
      <w:r>
        <w:rPr>
          <w:b/>
          <w:bCs/>
        </w:rPr>
        <w:t>Compliance Determination</w:t>
      </w:r>
    </w:p>
    <w:p w:rsidR="00104BD5" w:rsidRDefault="00A14910" w:rsidP="00636F5B">
      <w:pPr>
        <w:pStyle w:val="ListParagraph"/>
        <w:ind w:left="360"/>
        <w:jc w:val="both"/>
        <w:rPr>
          <w:bCs/>
        </w:rPr>
      </w:pPr>
      <w:r>
        <w:rPr>
          <w:bCs/>
        </w:rPr>
        <w:t>All</w:t>
      </w:r>
      <w:r w:rsidR="00104BD5" w:rsidRPr="00104BD5">
        <w:rPr>
          <w:bCs/>
        </w:rPr>
        <w:t xml:space="preserve"> routine </w:t>
      </w:r>
      <w:r w:rsidR="00104BD5">
        <w:rPr>
          <w:bCs/>
        </w:rPr>
        <w:t xml:space="preserve">and repeat samples are used </w:t>
      </w:r>
      <w:r>
        <w:rPr>
          <w:bCs/>
        </w:rPr>
        <w:t>in</w:t>
      </w:r>
      <w:r w:rsidR="00104BD5">
        <w:rPr>
          <w:bCs/>
        </w:rPr>
        <w:t xml:space="preserve"> the</w:t>
      </w:r>
      <w:r w:rsidR="00871A9A">
        <w:rPr>
          <w:bCs/>
        </w:rPr>
        <w:t xml:space="preserve"> determination of compliance</w:t>
      </w:r>
      <w:r w:rsidR="008E7CDF">
        <w:rPr>
          <w:bCs/>
        </w:rPr>
        <w:t xml:space="preserve"> </w:t>
      </w:r>
      <w:r w:rsidR="00104BD5">
        <w:rPr>
          <w:bCs/>
        </w:rPr>
        <w:t>for the month.</w:t>
      </w:r>
    </w:p>
    <w:p w:rsidR="00104BD5" w:rsidRPr="00104BD5" w:rsidRDefault="00104BD5" w:rsidP="00636F5B">
      <w:pPr>
        <w:pStyle w:val="ListParagraph"/>
        <w:ind w:left="360"/>
        <w:jc w:val="both"/>
        <w:rPr>
          <w:bCs/>
        </w:rPr>
      </w:pPr>
    </w:p>
    <w:p w:rsidR="00104BD5" w:rsidRDefault="00104BD5" w:rsidP="00636F5B">
      <w:pPr>
        <w:pStyle w:val="ListParagraph"/>
        <w:numPr>
          <w:ilvl w:val="0"/>
          <w:numId w:val="2"/>
        </w:numPr>
        <w:jc w:val="both"/>
        <w:rPr>
          <w:b/>
          <w:bCs/>
        </w:rPr>
      </w:pPr>
      <w:r>
        <w:rPr>
          <w:b/>
          <w:bCs/>
        </w:rPr>
        <w:t>Training</w:t>
      </w:r>
    </w:p>
    <w:p w:rsidR="00104BD5" w:rsidRDefault="00104BD5" w:rsidP="00636F5B">
      <w:pPr>
        <w:pStyle w:val="ListParagraph"/>
        <w:ind w:left="360"/>
        <w:jc w:val="both"/>
        <w:rPr>
          <w:bCs/>
        </w:rPr>
      </w:pPr>
      <w:r w:rsidRPr="00104BD5">
        <w:rPr>
          <w:bCs/>
        </w:rPr>
        <w:t>Personn</w:t>
      </w:r>
      <w:r>
        <w:rPr>
          <w:bCs/>
        </w:rPr>
        <w:t>el who are responsible for the collection of the repeat samples should have training prior to the collection of the samples.</w:t>
      </w:r>
    </w:p>
    <w:p w:rsidR="00104BD5" w:rsidRPr="00104BD5" w:rsidRDefault="00104BD5" w:rsidP="00636F5B">
      <w:pPr>
        <w:pStyle w:val="ListParagraph"/>
        <w:ind w:left="360"/>
        <w:jc w:val="both"/>
        <w:rPr>
          <w:bCs/>
        </w:rPr>
      </w:pPr>
    </w:p>
    <w:p w:rsidR="00104BD5" w:rsidRDefault="00104BD5" w:rsidP="00636F5B">
      <w:pPr>
        <w:pStyle w:val="ListParagraph"/>
        <w:numPr>
          <w:ilvl w:val="0"/>
          <w:numId w:val="2"/>
        </w:numPr>
        <w:jc w:val="both"/>
        <w:rPr>
          <w:b/>
          <w:bCs/>
        </w:rPr>
      </w:pPr>
      <w:r>
        <w:rPr>
          <w:b/>
          <w:bCs/>
        </w:rPr>
        <w:t>Records</w:t>
      </w:r>
    </w:p>
    <w:p w:rsidR="003B42E9" w:rsidRDefault="00104BD5" w:rsidP="00636F5B">
      <w:pPr>
        <w:pStyle w:val="ListParagraph"/>
        <w:ind w:left="360"/>
        <w:jc w:val="both"/>
      </w:pPr>
      <w:r w:rsidRPr="00104BD5">
        <w:rPr>
          <w:bCs/>
        </w:rPr>
        <w:t xml:space="preserve">Chain of </w:t>
      </w:r>
      <w:r>
        <w:rPr>
          <w:bCs/>
        </w:rPr>
        <w:t>Custody sheets, water quality field data</w:t>
      </w:r>
      <w:r w:rsidR="00DB551B">
        <w:rPr>
          <w:bCs/>
        </w:rPr>
        <w:t>,</w:t>
      </w:r>
      <w:r>
        <w:rPr>
          <w:bCs/>
        </w:rPr>
        <w:t xml:space="preserve"> and </w:t>
      </w:r>
      <w:r w:rsidR="001546DD">
        <w:rPr>
          <w:bCs/>
        </w:rPr>
        <w:t>R</w:t>
      </w:r>
      <w:r>
        <w:rPr>
          <w:bCs/>
        </w:rPr>
        <w:t xml:space="preserve">TCR results </w:t>
      </w:r>
      <w:r w:rsidR="00DB551B">
        <w:rPr>
          <w:bCs/>
        </w:rPr>
        <w:t>should</w:t>
      </w:r>
      <w:r>
        <w:rPr>
          <w:bCs/>
        </w:rPr>
        <w:t xml:space="preserve"> be documented and maintained in the records of the PWS.  </w:t>
      </w:r>
      <w:r w:rsidR="001546DD">
        <w:rPr>
          <w:bCs/>
        </w:rPr>
        <w:t>R</w:t>
      </w:r>
      <w:r>
        <w:rPr>
          <w:bCs/>
        </w:rPr>
        <w:t>TCR R</w:t>
      </w:r>
      <w:r w:rsidR="001546DD">
        <w:rPr>
          <w:bCs/>
        </w:rPr>
        <w:t>esults must be submitted to DOW</w:t>
      </w:r>
      <w:r>
        <w:rPr>
          <w:bCs/>
        </w:rPr>
        <w:t xml:space="preserve"> within 10 days following the end of the month.  </w:t>
      </w:r>
      <w:r w:rsidR="000366E5">
        <w:rPr>
          <w:bCs/>
        </w:rPr>
        <w:t>When reporting repeat samples (RP) on the State Reports</w:t>
      </w:r>
      <w:r w:rsidR="00F048F4">
        <w:rPr>
          <w:bCs/>
        </w:rPr>
        <w:t xml:space="preserve"> each of</w:t>
      </w:r>
      <w:r w:rsidR="000366E5">
        <w:rPr>
          <w:bCs/>
        </w:rPr>
        <w:t xml:space="preserve"> the RP</w:t>
      </w:r>
      <w:r w:rsidR="00F048F4">
        <w:rPr>
          <w:bCs/>
        </w:rPr>
        <w:t xml:space="preserve"> samples</w:t>
      </w:r>
      <w:r w:rsidR="000366E5">
        <w:t xml:space="preserve"> </w:t>
      </w:r>
      <w:r w:rsidR="009C6A96">
        <w:t>must reference the laboratory sample number of the original positive routine sample</w:t>
      </w:r>
      <w:r w:rsidR="000366E5">
        <w:t xml:space="preserve">.  </w:t>
      </w:r>
      <w:r w:rsidR="007949BE">
        <w:t xml:space="preserve">When reporting a set of </w:t>
      </w:r>
      <w:r w:rsidR="000366E5">
        <w:t>RP samples, the RP</w:t>
      </w:r>
      <w:r w:rsidR="007949BE">
        <w:t xml:space="preserve"> sample taken from the original total coliform positive site must be reported with the same sampling point identified on the original positive routine sample.  The pre-defined generic sampling points </w:t>
      </w:r>
      <w:r w:rsidR="007949BE">
        <w:rPr>
          <w:b/>
          <w:bCs/>
        </w:rPr>
        <w:t>RPU</w:t>
      </w:r>
      <w:r w:rsidR="007949BE">
        <w:t xml:space="preserve"> and </w:t>
      </w:r>
      <w:r w:rsidR="007949BE">
        <w:rPr>
          <w:b/>
          <w:bCs/>
        </w:rPr>
        <w:t>RPD</w:t>
      </w:r>
      <w:r w:rsidR="007949BE">
        <w:t xml:space="preserve"> should be used to identify the upstream and downstream repeat sampling points respectively.</w:t>
      </w:r>
    </w:p>
    <w:p w:rsidR="0024165B" w:rsidRDefault="0024165B" w:rsidP="00636F5B">
      <w:pPr>
        <w:jc w:val="both"/>
      </w:pPr>
    </w:p>
    <w:sectPr w:rsidR="0024165B" w:rsidSect="00340522">
      <w:headerReference w:type="default" r:id="rId8"/>
      <w:footerReference w:type="default" r:id="rId9"/>
      <w:pgSz w:w="12240" w:h="15840"/>
      <w:pgMar w:top="4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35" w:rsidRDefault="003D5C35" w:rsidP="00125E06">
      <w:r>
        <w:separator/>
      </w:r>
    </w:p>
  </w:endnote>
  <w:endnote w:type="continuationSeparator" w:id="0">
    <w:p w:rsidR="003D5C35" w:rsidRDefault="003D5C35" w:rsidP="00125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C5" w:rsidRDefault="001D6DC5">
    <w:pPr>
      <w:pStyle w:val="Footer"/>
      <w:jc w:val="center"/>
    </w:pPr>
    <w:fldSimple w:instr=" PAGE   \* MERGEFORMAT ">
      <w:r w:rsidR="00572C48">
        <w:rPr>
          <w:noProof/>
        </w:rPr>
        <w:t>1</w:t>
      </w:r>
    </w:fldSimple>
  </w:p>
  <w:p w:rsidR="001D6DC5" w:rsidRDefault="001D6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35" w:rsidRDefault="003D5C35" w:rsidP="00125E06">
      <w:r>
        <w:separator/>
      </w:r>
    </w:p>
  </w:footnote>
  <w:footnote w:type="continuationSeparator" w:id="0">
    <w:p w:rsidR="003D5C35" w:rsidRDefault="003D5C35" w:rsidP="00125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C5" w:rsidRPr="00340522" w:rsidRDefault="001D6DC5">
    <w:pPr>
      <w:pStyle w:val="Header"/>
      <w:rPr>
        <w:lang w:val="en-US"/>
      </w:rPr>
    </w:pPr>
  </w:p>
  <w:p w:rsidR="001D6DC5" w:rsidRDefault="001D6D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CF6"/>
    <w:multiLevelType w:val="hybridMultilevel"/>
    <w:tmpl w:val="6966F8AE"/>
    <w:lvl w:ilvl="0" w:tplc="A78E5FC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737A9"/>
    <w:multiLevelType w:val="hybridMultilevel"/>
    <w:tmpl w:val="C0A8A512"/>
    <w:lvl w:ilvl="0" w:tplc="14045096">
      <w:start w:val="1"/>
      <w:numFmt w:val="lowerLetter"/>
      <w:lvlText w:val="%1."/>
      <w:lvlJc w:val="left"/>
      <w:pPr>
        <w:tabs>
          <w:tab w:val="num" w:pos="720"/>
        </w:tabs>
        <w:ind w:left="720" w:hanging="360"/>
      </w:pPr>
      <w:rPr>
        <w:rFonts w:hint="default"/>
        <w:b/>
        <w:color w:val="auto"/>
      </w:rPr>
    </w:lvl>
    <w:lvl w:ilvl="1" w:tplc="7CF2D58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A5E4B"/>
    <w:multiLevelType w:val="hybridMultilevel"/>
    <w:tmpl w:val="FA5A1A24"/>
    <w:lvl w:ilvl="0" w:tplc="B9D4B224">
      <w:start w:val="1"/>
      <w:numFmt w:val="lowerLetter"/>
      <w:lvlText w:val="%1."/>
      <w:lvlJc w:val="left"/>
      <w:pPr>
        <w:tabs>
          <w:tab w:val="num" w:pos="1440"/>
        </w:tabs>
        <w:ind w:left="1440" w:hanging="360"/>
      </w:pPr>
      <w:rPr>
        <w:rFonts w:hint="default"/>
        <w:b/>
      </w:rPr>
    </w:lvl>
    <w:lvl w:ilvl="1" w:tplc="7CF2D586">
      <w:numFmt w:val="bullet"/>
      <w:lvlText w:val="-"/>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36D6AE9"/>
    <w:multiLevelType w:val="hybridMultilevel"/>
    <w:tmpl w:val="DF94CF9E"/>
    <w:lvl w:ilvl="0" w:tplc="B9D4B2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F762B"/>
    <w:multiLevelType w:val="multilevel"/>
    <w:tmpl w:val="EF8A103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nsid w:val="203715E1"/>
    <w:multiLevelType w:val="multilevel"/>
    <w:tmpl w:val="0B76040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3C73450"/>
    <w:multiLevelType w:val="hybridMultilevel"/>
    <w:tmpl w:val="2D36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3F174C"/>
    <w:multiLevelType w:val="hybridMultilevel"/>
    <w:tmpl w:val="037E61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96748BE"/>
    <w:multiLevelType w:val="multilevel"/>
    <w:tmpl w:val="EF8A103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nsid w:val="50DB3353"/>
    <w:multiLevelType w:val="hybridMultilevel"/>
    <w:tmpl w:val="673E490E"/>
    <w:lvl w:ilvl="0" w:tplc="B9D4B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C9428D"/>
    <w:multiLevelType w:val="multilevel"/>
    <w:tmpl w:val="C34021F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4432333"/>
    <w:multiLevelType w:val="hybridMultilevel"/>
    <w:tmpl w:val="204A1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A5C7F"/>
    <w:multiLevelType w:val="multilevel"/>
    <w:tmpl w:val="EF8A103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nsid w:val="72A32C4A"/>
    <w:multiLevelType w:val="multilevel"/>
    <w:tmpl w:val="FC501EC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903309F"/>
    <w:multiLevelType w:val="multilevel"/>
    <w:tmpl w:val="52C48E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EFF5619"/>
    <w:multiLevelType w:val="multilevel"/>
    <w:tmpl w:val="0BD08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5"/>
  </w:num>
  <w:num w:numId="3">
    <w:abstractNumId w:val="4"/>
  </w:num>
  <w:num w:numId="4">
    <w:abstractNumId w:val="8"/>
  </w:num>
  <w:num w:numId="5">
    <w:abstractNumId w:val="12"/>
  </w:num>
  <w:num w:numId="6">
    <w:abstractNumId w:val="0"/>
  </w:num>
  <w:num w:numId="7">
    <w:abstractNumId w:val="5"/>
  </w:num>
  <w:num w:numId="8">
    <w:abstractNumId w:val="2"/>
  </w:num>
  <w:num w:numId="9">
    <w:abstractNumId w:val="9"/>
  </w:num>
  <w:num w:numId="10">
    <w:abstractNumId w:val="10"/>
  </w:num>
  <w:num w:numId="11">
    <w:abstractNumId w:val="3"/>
  </w:num>
  <w:num w:numId="12">
    <w:abstractNumId w:val="6"/>
  </w:num>
  <w:num w:numId="13">
    <w:abstractNumId w:val="13"/>
  </w:num>
  <w:num w:numId="14">
    <w:abstractNumId w:val="14"/>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EzVAIDz1AmQ5WNdC3ZAmio7wvyE=" w:salt="KH3RpjJZG6dQ24F+i8qTSg=="/>
  <w:defaultTabStop w:val="720"/>
  <w:characterSpacingControl w:val="doNotCompress"/>
  <w:hdrShapeDefaults>
    <o:shapedefaults v:ext="edit" spidmax="3074"/>
  </w:hdrShapeDefaults>
  <w:footnotePr>
    <w:footnote w:id="-1"/>
    <w:footnote w:id="0"/>
  </w:footnotePr>
  <w:endnotePr>
    <w:endnote w:id="-1"/>
    <w:endnote w:id="0"/>
  </w:endnotePr>
  <w:compat/>
  <w:rsids>
    <w:rsidRoot w:val="0081225A"/>
    <w:rsid w:val="000037F9"/>
    <w:rsid w:val="00005624"/>
    <w:rsid w:val="000366E5"/>
    <w:rsid w:val="000713FE"/>
    <w:rsid w:val="0008419A"/>
    <w:rsid w:val="000C055C"/>
    <w:rsid w:val="000C1949"/>
    <w:rsid w:val="000C336C"/>
    <w:rsid w:val="00104BD5"/>
    <w:rsid w:val="00125E06"/>
    <w:rsid w:val="00153D60"/>
    <w:rsid w:val="001546DD"/>
    <w:rsid w:val="001564D5"/>
    <w:rsid w:val="00175719"/>
    <w:rsid w:val="00176C41"/>
    <w:rsid w:val="001808D1"/>
    <w:rsid w:val="00181F19"/>
    <w:rsid w:val="0018540A"/>
    <w:rsid w:val="001C5868"/>
    <w:rsid w:val="001D6DC5"/>
    <w:rsid w:val="001E1B42"/>
    <w:rsid w:val="002000BC"/>
    <w:rsid w:val="00200C64"/>
    <w:rsid w:val="00212DD0"/>
    <w:rsid w:val="0024165B"/>
    <w:rsid w:val="0024547E"/>
    <w:rsid w:val="00251554"/>
    <w:rsid w:val="00255BC6"/>
    <w:rsid w:val="00257960"/>
    <w:rsid w:val="002A322D"/>
    <w:rsid w:val="002C766A"/>
    <w:rsid w:val="002E7BF0"/>
    <w:rsid w:val="003060F4"/>
    <w:rsid w:val="00340522"/>
    <w:rsid w:val="00353A59"/>
    <w:rsid w:val="00354A76"/>
    <w:rsid w:val="00363BD3"/>
    <w:rsid w:val="00365F39"/>
    <w:rsid w:val="00391E37"/>
    <w:rsid w:val="003975A3"/>
    <w:rsid w:val="003A341A"/>
    <w:rsid w:val="003B42E9"/>
    <w:rsid w:val="003C57F0"/>
    <w:rsid w:val="003D5C35"/>
    <w:rsid w:val="003D7508"/>
    <w:rsid w:val="003D771F"/>
    <w:rsid w:val="004106EF"/>
    <w:rsid w:val="00417B93"/>
    <w:rsid w:val="00430277"/>
    <w:rsid w:val="004642C0"/>
    <w:rsid w:val="004C5ADF"/>
    <w:rsid w:val="004E1657"/>
    <w:rsid w:val="00512453"/>
    <w:rsid w:val="0053216C"/>
    <w:rsid w:val="0056684F"/>
    <w:rsid w:val="00572B3A"/>
    <w:rsid w:val="00572C48"/>
    <w:rsid w:val="00576F36"/>
    <w:rsid w:val="005A2D73"/>
    <w:rsid w:val="005A67AF"/>
    <w:rsid w:val="005C5D04"/>
    <w:rsid w:val="005D77A5"/>
    <w:rsid w:val="005E0291"/>
    <w:rsid w:val="00606E88"/>
    <w:rsid w:val="00630EBF"/>
    <w:rsid w:val="00636F5B"/>
    <w:rsid w:val="00652DD7"/>
    <w:rsid w:val="006637A2"/>
    <w:rsid w:val="00677597"/>
    <w:rsid w:val="00681AEC"/>
    <w:rsid w:val="00692B3C"/>
    <w:rsid w:val="006A77E5"/>
    <w:rsid w:val="006B5555"/>
    <w:rsid w:val="006C0A03"/>
    <w:rsid w:val="006D2F4A"/>
    <w:rsid w:val="006D3409"/>
    <w:rsid w:val="0073719D"/>
    <w:rsid w:val="00754210"/>
    <w:rsid w:val="00760FDC"/>
    <w:rsid w:val="007949BE"/>
    <w:rsid w:val="00795849"/>
    <w:rsid w:val="008112FC"/>
    <w:rsid w:val="0081186A"/>
    <w:rsid w:val="0081225A"/>
    <w:rsid w:val="00841381"/>
    <w:rsid w:val="00871A9A"/>
    <w:rsid w:val="008B0C03"/>
    <w:rsid w:val="008C6FEC"/>
    <w:rsid w:val="008E7CDF"/>
    <w:rsid w:val="008F19C5"/>
    <w:rsid w:val="009315B3"/>
    <w:rsid w:val="00991594"/>
    <w:rsid w:val="009B1555"/>
    <w:rsid w:val="009B552E"/>
    <w:rsid w:val="009C21A5"/>
    <w:rsid w:val="009C6A96"/>
    <w:rsid w:val="009F2FDC"/>
    <w:rsid w:val="009F7169"/>
    <w:rsid w:val="00A12D10"/>
    <w:rsid w:val="00A14910"/>
    <w:rsid w:val="00A15C64"/>
    <w:rsid w:val="00A42E14"/>
    <w:rsid w:val="00A52727"/>
    <w:rsid w:val="00A74666"/>
    <w:rsid w:val="00A939C2"/>
    <w:rsid w:val="00AC6CD6"/>
    <w:rsid w:val="00B114F8"/>
    <w:rsid w:val="00B15603"/>
    <w:rsid w:val="00B64F93"/>
    <w:rsid w:val="00BE767A"/>
    <w:rsid w:val="00BF073D"/>
    <w:rsid w:val="00C22E6A"/>
    <w:rsid w:val="00CC6D89"/>
    <w:rsid w:val="00CD6E29"/>
    <w:rsid w:val="00CF408E"/>
    <w:rsid w:val="00D16325"/>
    <w:rsid w:val="00D54D60"/>
    <w:rsid w:val="00D82A2C"/>
    <w:rsid w:val="00D85B64"/>
    <w:rsid w:val="00D96E3E"/>
    <w:rsid w:val="00DA0526"/>
    <w:rsid w:val="00DB551B"/>
    <w:rsid w:val="00DC24E0"/>
    <w:rsid w:val="00E2586F"/>
    <w:rsid w:val="00E3185D"/>
    <w:rsid w:val="00E403D6"/>
    <w:rsid w:val="00E81BA7"/>
    <w:rsid w:val="00E95FA2"/>
    <w:rsid w:val="00EC072C"/>
    <w:rsid w:val="00EF480F"/>
    <w:rsid w:val="00F01CCC"/>
    <w:rsid w:val="00F048F4"/>
    <w:rsid w:val="00F2014C"/>
    <w:rsid w:val="00F41CFE"/>
    <w:rsid w:val="00F553FD"/>
    <w:rsid w:val="00FB4B35"/>
    <w:rsid w:val="00FC3747"/>
    <w:rsid w:val="00FE0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5A"/>
    <w:rPr>
      <w:rFonts w:ascii="Times New Roman" w:eastAsia="Times New Roman" w:hAnsi="Times New Roman"/>
      <w:sz w:val="24"/>
      <w:szCs w:val="24"/>
    </w:rPr>
  </w:style>
  <w:style w:type="paragraph" w:styleId="Heading4">
    <w:name w:val="heading 4"/>
    <w:basedOn w:val="Normal"/>
    <w:next w:val="Normal"/>
    <w:link w:val="Heading4Char"/>
    <w:qFormat/>
    <w:rsid w:val="00630EBF"/>
    <w:pPr>
      <w:keepNext/>
      <w:outlineLvl w:val="3"/>
    </w:pPr>
    <w:rPr>
      <w:sz w:val="5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2">
    <w:name w:val="paragraph 2"/>
    <w:rsid w:val="0081225A"/>
    <w:rPr>
      <w:rFonts w:ascii="Times New Roman" w:hAnsi="Times New Roman" w:cs="Times New Roman"/>
      <w:sz w:val="24"/>
      <w:szCs w:val="24"/>
    </w:rPr>
  </w:style>
  <w:style w:type="paragraph" w:styleId="Header">
    <w:name w:val="header"/>
    <w:basedOn w:val="Normal"/>
    <w:link w:val="HeaderChar"/>
    <w:uiPriority w:val="99"/>
    <w:unhideWhenUsed/>
    <w:rsid w:val="00125E06"/>
    <w:pPr>
      <w:tabs>
        <w:tab w:val="center" w:pos="4680"/>
        <w:tab w:val="right" w:pos="9360"/>
      </w:tabs>
    </w:pPr>
    <w:rPr>
      <w:lang/>
    </w:rPr>
  </w:style>
  <w:style w:type="character" w:customStyle="1" w:styleId="HeaderChar">
    <w:name w:val="Header Char"/>
    <w:link w:val="Header"/>
    <w:uiPriority w:val="99"/>
    <w:rsid w:val="00125E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E06"/>
    <w:pPr>
      <w:tabs>
        <w:tab w:val="center" w:pos="4680"/>
        <w:tab w:val="right" w:pos="9360"/>
      </w:tabs>
    </w:pPr>
    <w:rPr>
      <w:lang/>
    </w:rPr>
  </w:style>
  <w:style w:type="character" w:customStyle="1" w:styleId="FooterChar">
    <w:name w:val="Footer Char"/>
    <w:link w:val="Footer"/>
    <w:uiPriority w:val="99"/>
    <w:rsid w:val="00125E06"/>
    <w:rPr>
      <w:rFonts w:ascii="Times New Roman" w:eastAsia="Times New Roman" w:hAnsi="Times New Roman" w:cs="Times New Roman"/>
      <w:sz w:val="24"/>
      <w:szCs w:val="24"/>
    </w:rPr>
  </w:style>
  <w:style w:type="paragraph" w:styleId="ListParagraph">
    <w:name w:val="List Paragraph"/>
    <w:basedOn w:val="Normal"/>
    <w:uiPriority w:val="34"/>
    <w:qFormat/>
    <w:rsid w:val="00DC24E0"/>
    <w:pPr>
      <w:ind w:left="720"/>
      <w:contextualSpacing/>
    </w:pPr>
  </w:style>
  <w:style w:type="paragraph" w:styleId="BalloonText">
    <w:name w:val="Balloon Text"/>
    <w:basedOn w:val="Normal"/>
    <w:link w:val="BalloonTextChar"/>
    <w:uiPriority w:val="99"/>
    <w:semiHidden/>
    <w:unhideWhenUsed/>
    <w:rsid w:val="0018540A"/>
    <w:rPr>
      <w:rFonts w:ascii="Tahoma" w:hAnsi="Tahoma"/>
      <w:sz w:val="16"/>
      <w:szCs w:val="16"/>
      <w:lang/>
    </w:rPr>
  </w:style>
  <w:style w:type="character" w:customStyle="1" w:styleId="BalloonTextChar">
    <w:name w:val="Balloon Text Char"/>
    <w:link w:val="BalloonText"/>
    <w:uiPriority w:val="99"/>
    <w:semiHidden/>
    <w:rsid w:val="0018540A"/>
    <w:rPr>
      <w:rFonts w:ascii="Tahoma" w:eastAsia="Times New Roman" w:hAnsi="Tahoma" w:cs="Tahoma"/>
      <w:sz w:val="16"/>
      <w:szCs w:val="16"/>
    </w:rPr>
  </w:style>
  <w:style w:type="table" w:styleId="TableGrid">
    <w:name w:val="Table Grid"/>
    <w:basedOn w:val="TableNormal"/>
    <w:uiPriority w:val="59"/>
    <w:rsid w:val="00F55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630EBF"/>
    <w:rPr>
      <w:rFonts w:ascii="Times New Roman" w:eastAsia="Times New Roman" w:hAnsi="Times New Roman"/>
      <w:sz w:val="52"/>
      <w:szCs w:val="24"/>
    </w:rPr>
  </w:style>
  <w:style w:type="character" w:styleId="PlaceholderText">
    <w:name w:val="Placeholder Text"/>
    <w:basedOn w:val="DefaultParagraphFont"/>
    <w:uiPriority w:val="99"/>
    <w:semiHidden/>
    <w:rsid w:val="006A77E5"/>
    <w:rPr>
      <w:color w:val="80808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E36444A-8390-4F51-8B46-79F7A08958D4}"/>
      </w:docPartPr>
      <w:docPartBody>
        <w:p w:rsidR="00000000" w:rsidRDefault="005A1B4A">
          <w:r w:rsidRPr="00ED4C3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5A1B4A"/>
    <w:rsid w:val="001A42A7"/>
    <w:rsid w:val="005A1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B4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Name xmlns="20c7d2fa-52dd-4805-8eb4-6c1693657881">RCTR Alternate Sampling Site Guidance</Doc_x0020_Name>
    <Program xmlns="20c7d2fa-52dd-4805-8eb4-6c1693657881">Drinking Water</Program>
    <Related_x0020_Regulation xmlns="20c7d2fa-52dd-4805-8eb4-6c1693657881">
      <Url xsi:nil="true"/>
      <Description xsi:nil="true"/>
    </Related_x0020_Regulation>
    <Regulation_x0020_Period xmlns="20c7d2fa-52dd-4805-8eb4-6c1693657881" xsi:nil="true"/>
    <PublishingExpirationDate xmlns="http://schemas.microsoft.com/sharepoint/v3" xsi:nil="true"/>
    <Ext xmlns="20c7d2fa-52dd-4805-8eb4-6c1693657881">Word</Ext>
    <Description0 xmlns="20c7d2fa-52dd-4805-8eb4-6c1693657881" xsi:nil="true"/>
    <Division xmlns="20c7d2fa-52dd-4805-8eb4-6c1693657881">Water</Division>
    <Category xmlns="20c7d2fa-52dd-4805-8eb4-6c1693657881" xsi:nil="true"/>
    <PublishingStartDate xmlns="http://schemas.microsoft.com/sharepoint/v3" xsi:nil="true"/>
    <DEP-Division xmlns="e309d946-9fb8-48a3-ae4d-f86d881f4691">1</DEP-Division>
    <Order0 xmlns="819b83b1-34af-4612-8654-cf321cf0b1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7E0C8DF3E712499A95944EE52161FB" ma:contentTypeVersion="23" ma:contentTypeDescription="Create a new document." ma:contentTypeScope="" ma:versionID="d4589239a5dc6e4c1cbc11f7fd5c2a38">
  <xsd:schema xmlns:xsd="http://www.w3.org/2001/XMLSchema" xmlns:xs="http://www.w3.org/2001/XMLSchema" xmlns:p="http://schemas.microsoft.com/office/2006/metadata/properties" xmlns:ns1="http://schemas.microsoft.com/sharepoint/v3" xmlns:ns2="20c7d2fa-52dd-4805-8eb4-6c1693657881" xmlns:ns3="e309d946-9fb8-48a3-ae4d-f86d881f4691" xmlns:ns4="819b83b1-34af-4612-8654-cf321cf0b13c" targetNamespace="http://schemas.microsoft.com/office/2006/metadata/properties" ma:root="true" ma:fieldsID="d4f17582693b2be4e4996669417e0b20" ns1:_="" ns2:_="" ns3:_="" ns4:_="">
    <xsd:import namespace="http://schemas.microsoft.com/sharepoint/v3"/>
    <xsd:import namespace="20c7d2fa-52dd-4805-8eb4-6c1693657881"/>
    <xsd:import namespace="e309d946-9fb8-48a3-ae4d-f86d881f4691"/>
    <xsd:import namespace="819b83b1-34af-4612-8654-cf321cf0b13c"/>
    <xsd:element name="properties">
      <xsd:complexType>
        <xsd:sequence>
          <xsd:element name="documentManagement">
            <xsd:complexType>
              <xsd:all>
                <xsd:element ref="ns2:Doc_x0020_Name" minOccurs="0"/>
                <xsd:element ref="ns2:Description0" minOccurs="0"/>
                <xsd:element ref="ns1:PublishingStartDate" minOccurs="0"/>
                <xsd:element ref="ns1:PublishingExpirationDate" minOccurs="0"/>
                <xsd:element ref="ns3:DEP-Division" minOccurs="0"/>
                <xsd:element ref="ns2:Program" minOccurs="0"/>
                <xsd:element ref="ns2:Ext" minOccurs="0"/>
                <xsd:element ref="ns2:Category" minOccurs="0"/>
                <xsd:element ref="ns4:Order0" minOccurs="0"/>
                <xsd:element ref="ns2:Regulation_x0020_Period" minOccurs="0"/>
                <xsd:element ref="ns2:Related_x0020_Regulation" minOccurs="0"/>
                <xsd:element ref="ns2:Divis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7d2fa-52dd-4805-8eb4-6c1693657881" elementFormDefault="qualified">
    <xsd:import namespace="http://schemas.microsoft.com/office/2006/documentManagement/types"/>
    <xsd:import namespace="http://schemas.microsoft.com/office/infopath/2007/PartnerControls"/>
    <xsd:element name="Doc_x0020_Name" ma:index="2" nillable="true" ma:displayName="Doc Name" ma:description="Alternate Document Name" ma:internalName="Doc_x0020_Name">
      <xsd:simpleType>
        <xsd:restriction base="dms:Text">
          <xsd:maxLength value="255"/>
        </xsd:restriction>
      </xsd:simpleType>
    </xsd:element>
    <xsd:element name="Description0" ma:index="3" nillable="true" ma:displayName="Description" ma:internalName="Description0">
      <xsd:simpleType>
        <xsd:restriction base="dms:Note">
          <xsd:maxLength value="255"/>
        </xsd:restriction>
      </xsd:simpleType>
    </xsd:element>
    <xsd:element name="Program" ma:index="7" nillable="true" ma:displayName="Program" ma:internalName="Program">
      <xsd:simpleType>
        <xsd:restriction base="dms:Text">
          <xsd:maxLength value="255"/>
        </xsd:restriction>
      </xsd:simpleType>
    </xsd:element>
    <xsd:element name="Ext" ma:index="8" nillable="true" ma:displayName="Format" ma:default="PDF" ma:description="Format (file type) used for the document. Ex: Word, Excel, PDF" ma:format="Dropdown" ma:internalName="Ext">
      <xsd:simpleType>
        <xsd:restriction base="dms:Choice">
          <xsd:enumeration value="Word"/>
          <xsd:enumeration value="Excel"/>
          <xsd:enumeration value="PDF"/>
          <xsd:enumeration value="Online"/>
          <xsd:enumeration value="ZIP"/>
          <xsd:enumeration value="TXT"/>
        </xsd:restriction>
      </xsd:simpleType>
    </xsd:element>
    <xsd:element name="Category" ma:index="9" nillable="true" ma:displayName="Category" ma:internalName="Category">
      <xsd:simpleType>
        <xsd:restriction base="dms:Text">
          <xsd:maxLength value="255"/>
        </xsd:restriction>
      </xsd:simpleType>
    </xsd:element>
    <xsd:element name="Regulation_x0020_Period" ma:index="18" nillable="true" ma:displayName="Regulation Period" ma:description="Regulation period for which the form is applicable" ma:hidden="true" ma:internalName="Regulation_x0020_Period" ma:readOnly="false">
      <xsd:simpleType>
        <xsd:restriction base="dms:Text">
          <xsd:maxLength value="255"/>
        </xsd:restriction>
      </xsd:simpleType>
    </xsd:element>
    <xsd:element name="Related_x0020_Regulation" ma:index="19" nillable="true" ma:displayName="Related Regulation" ma:description="Reference to applicable or related regulation" ma:format="Hyperlink" ma:hidden="true" ma:internalName="Related_x0020_Regul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ivision" ma:index="20" nillable="true" ma:displayName="Division" ma:format="Dropdown" ma:hidden="true" ma:internalName="Division" ma:readOnly="false">
      <xsd:simpleType>
        <xsd:restriction base="dms:Choice">
          <xsd:enumeration value="Air Quality"/>
          <xsd:enumeration value="Compliance Assistance"/>
          <xsd:enumeration value="Waste Management"/>
          <xsd:enumeration value="Water"/>
          <xsd:enumeration value="Enforcement"/>
          <xsd:enumeration value="Environmental Program Support"/>
        </xsd:restrictio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DEP-Division" ma:index="6" nillable="true" ma:displayName="DEP-Division" ma:list="{7093dff9-21fb-4d20-a3bd-32bcd5b61ded}" ma:internalName="DEP_x002d_Division" ma:showField="Title" ma:web="e309d946-9fb8-48a3-ae4d-f86d881f4691">
      <xsd:simpleType>
        <xsd:restriction base="dms:Lookup"/>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9b83b1-34af-4612-8654-cf321cf0b13c" elementFormDefault="qualified">
    <xsd:import namespace="http://schemas.microsoft.com/office/2006/documentManagement/types"/>
    <xsd:import namespace="http://schemas.microsoft.com/office/infopath/2007/PartnerControls"/>
    <xsd:element name="Order0" ma:index="10"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447F6-5210-4E9A-97F7-9D3D87EB1335}"/>
</file>

<file path=customXml/itemProps2.xml><?xml version="1.0" encoding="utf-8"?>
<ds:datastoreItem xmlns:ds="http://schemas.openxmlformats.org/officeDocument/2006/customXml" ds:itemID="{B79F57E8-B651-4725-ABD6-A9053BBBC403}"/>
</file>

<file path=customXml/itemProps3.xml><?xml version="1.0" encoding="utf-8"?>
<ds:datastoreItem xmlns:ds="http://schemas.openxmlformats.org/officeDocument/2006/customXml" ds:itemID="{D39CA540-7FA1-4F8C-9F87-B134BE5AADE2}"/>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KY EEC DEP</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RCTR Alternate Sampling Site Guidance</dc:title>
  <dc:creator>Mary Carol Wagner</dc:creator>
  <cp:lastModifiedBy>Rodney_Ripberger</cp:lastModifiedBy>
  <cp:revision>3</cp:revision>
  <cp:lastPrinted>2015-07-02T17:30:00Z</cp:lastPrinted>
  <dcterms:created xsi:type="dcterms:W3CDTF">2015-07-10T11:33:00Z</dcterms:created>
  <dcterms:modified xsi:type="dcterms:W3CDTF">2015-07-10T11:33:00Z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0x010100997E0C8DF3E712499A95944EE52161FB</vt:lpwstr>
  </property>
  <property fmtid="{D5CDD505-2E9C-101B-9397-08002B2CF9AE}" pid="3" name="TemplateUrl">
    <vt:lpwstr/>
  </property>
  <property fmtid="{D5CDD505-2E9C-101B-9397-08002B2CF9AE}" pid="4" name="Order">
    <vt:r8>112200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Division2">
    <vt:lpwstr>1</vt:lpwstr>
  </property>
  <property fmtid="{D5CDD505-2E9C-101B-9397-08002B2CF9AE}" pid="10" name="DEP-Division">
    <vt:lpwstr>1</vt:lpwstr>
  </property>
</Properties>
</file>