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0BEE" w14:textId="5689C1A9" w:rsidR="00235981" w:rsidRPr="00235981" w:rsidRDefault="00235981" w:rsidP="00235981">
      <w:pPr>
        <w:pStyle w:val="Heading1"/>
        <w:spacing w:before="75"/>
        <w:jc w:val="center"/>
        <w:rPr>
          <w:sz w:val="28"/>
          <w:szCs w:val="28"/>
        </w:rPr>
      </w:pPr>
      <w:r w:rsidRPr="00235981">
        <w:rPr>
          <w:sz w:val="28"/>
          <w:szCs w:val="28"/>
        </w:rPr>
        <w:t>Kentucky Energy and Environment Cabinet</w:t>
      </w:r>
    </w:p>
    <w:p w14:paraId="38002FCD" w14:textId="77777777" w:rsidR="00235981" w:rsidRPr="00235981" w:rsidRDefault="00235981" w:rsidP="00235981">
      <w:pPr>
        <w:pStyle w:val="Heading1"/>
        <w:spacing w:before="75"/>
        <w:jc w:val="center"/>
        <w:rPr>
          <w:sz w:val="28"/>
          <w:szCs w:val="28"/>
        </w:rPr>
      </w:pPr>
    </w:p>
    <w:p w14:paraId="2BE9A660" w14:textId="333F61F6" w:rsidR="00235981" w:rsidRDefault="00847CB6" w:rsidP="00235981">
      <w:pPr>
        <w:pStyle w:val="Heading1"/>
        <w:spacing w:before="75"/>
        <w:jc w:val="center"/>
        <w:rPr>
          <w:sz w:val="28"/>
          <w:szCs w:val="28"/>
        </w:rPr>
      </w:pPr>
      <w:r>
        <w:rPr>
          <w:sz w:val="28"/>
          <w:szCs w:val="28"/>
        </w:rPr>
        <w:t>Energy Efficiency Conservation Block Grant</w:t>
      </w:r>
    </w:p>
    <w:p w14:paraId="43E22499" w14:textId="60633A1E" w:rsidR="00847CB6" w:rsidRPr="00235981" w:rsidRDefault="00847CB6" w:rsidP="00235981">
      <w:pPr>
        <w:pStyle w:val="Heading1"/>
        <w:spacing w:before="75"/>
        <w:jc w:val="center"/>
        <w:rPr>
          <w:sz w:val="28"/>
          <w:szCs w:val="28"/>
        </w:rPr>
      </w:pPr>
      <w:r>
        <w:rPr>
          <w:sz w:val="28"/>
          <w:szCs w:val="28"/>
        </w:rPr>
        <w:t>(EECBG)</w:t>
      </w:r>
    </w:p>
    <w:p w14:paraId="4C7AAF15" w14:textId="77777777" w:rsidR="00235981" w:rsidRPr="00235981" w:rsidRDefault="00235981" w:rsidP="00235981">
      <w:pPr>
        <w:pStyle w:val="Heading1"/>
        <w:spacing w:before="75"/>
        <w:jc w:val="center"/>
        <w:rPr>
          <w:sz w:val="28"/>
          <w:szCs w:val="28"/>
        </w:rPr>
      </w:pPr>
      <w:r w:rsidRPr="00235981">
        <w:rPr>
          <w:sz w:val="28"/>
          <w:szCs w:val="28"/>
        </w:rPr>
        <w:t>Application Instruction Manual</w:t>
      </w:r>
    </w:p>
    <w:p w14:paraId="024E8040" w14:textId="77777777" w:rsidR="00235981" w:rsidRDefault="00235981">
      <w:pPr>
        <w:pStyle w:val="Heading1"/>
        <w:spacing w:before="75"/>
      </w:pPr>
    </w:p>
    <w:p w14:paraId="636FD87E" w14:textId="77777777" w:rsidR="00A71757" w:rsidRDefault="00A71757">
      <w:pPr>
        <w:pStyle w:val="Heading1"/>
        <w:spacing w:before="75"/>
      </w:pPr>
      <w:r>
        <w:t>OVERVIEW</w:t>
      </w:r>
    </w:p>
    <w:p w14:paraId="4318CB83" w14:textId="77777777" w:rsidR="00A71757" w:rsidRDefault="00A71757" w:rsidP="00A71757">
      <w:pPr>
        <w:ind w:left="104"/>
        <w:rPr>
          <w:bCs/>
          <w:sz w:val="24"/>
        </w:rPr>
      </w:pPr>
    </w:p>
    <w:p w14:paraId="07E4B818" w14:textId="0B181103" w:rsidR="00A23A0C" w:rsidRDefault="00A23A0C" w:rsidP="00A71757">
      <w:pPr>
        <w:ind w:left="104"/>
        <w:rPr>
          <w:bCs/>
          <w:sz w:val="24"/>
        </w:rPr>
      </w:pPr>
      <w:r>
        <w:rPr>
          <w:bCs/>
          <w:sz w:val="24"/>
        </w:rPr>
        <w:t>The Bi-Partisan Infrastructure Law (BIL) funded for only the second time in history, t</w:t>
      </w:r>
      <w:r w:rsidR="00A71757" w:rsidRPr="00FB52E4">
        <w:rPr>
          <w:bCs/>
          <w:sz w:val="24"/>
        </w:rPr>
        <w:t xml:space="preserve">he </w:t>
      </w:r>
      <w:r>
        <w:rPr>
          <w:bCs/>
          <w:sz w:val="24"/>
        </w:rPr>
        <w:t xml:space="preserve">Energy Efficiency Conservation Block Grant (EECBG) Program.  Kentucky’s allocation under the EECBG program is $2,237,940.  </w:t>
      </w:r>
    </w:p>
    <w:p w14:paraId="3313140F" w14:textId="77777777" w:rsidR="00A23A0C" w:rsidRDefault="00A23A0C" w:rsidP="00A71757">
      <w:pPr>
        <w:ind w:left="104"/>
        <w:rPr>
          <w:bCs/>
          <w:sz w:val="24"/>
        </w:rPr>
      </w:pPr>
    </w:p>
    <w:p w14:paraId="2B6B504C" w14:textId="5A1B0BCE" w:rsidR="00A71757" w:rsidRDefault="00A23A0C" w:rsidP="00A71757">
      <w:pPr>
        <w:ind w:left="104"/>
        <w:rPr>
          <w:bCs/>
          <w:sz w:val="24"/>
        </w:rPr>
      </w:pPr>
      <w:r>
        <w:rPr>
          <w:bCs/>
          <w:sz w:val="24"/>
        </w:rPr>
        <w:t xml:space="preserve">The Kentucky </w:t>
      </w:r>
      <w:r w:rsidR="00A71757" w:rsidRPr="00FB52E4">
        <w:rPr>
          <w:bCs/>
          <w:sz w:val="24"/>
        </w:rPr>
        <w:t>Energy and Environment Cabinet (EEC), Office of Energy Policy (OEP) is s</w:t>
      </w:r>
      <w:r>
        <w:rPr>
          <w:bCs/>
          <w:sz w:val="24"/>
        </w:rPr>
        <w:t>eeking</w:t>
      </w:r>
      <w:r w:rsidR="00A71757" w:rsidRPr="00FB52E4">
        <w:rPr>
          <w:bCs/>
          <w:sz w:val="24"/>
        </w:rPr>
        <w:t xml:space="preserve"> applications for </w:t>
      </w:r>
      <w:r w:rsidR="00A71757">
        <w:rPr>
          <w:bCs/>
          <w:sz w:val="24"/>
        </w:rPr>
        <w:t>EECBG</w:t>
      </w:r>
      <w:r>
        <w:rPr>
          <w:bCs/>
          <w:sz w:val="24"/>
        </w:rPr>
        <w:t xml:space="preserve"> projects</w:t>
      </w:r>
      <w:r w:rsidR="00A71757" w:rsidRPr="00FB52E4">
        <w:rPr>
          <w:bCs/>
          <w:sz w:val="24"/>
        </w:rPr>
        <w:t xml:space="preserve">.  </w:t>
      </w:r>
      <w:r w:rsidR="00A71757">
        <w:rPr>
          <w:bCs/>
          <w:sz w:val="24"/>
        </w:rPr>
        <w:t xml:space="preserve">All applications must be submitted electronically and received by </w:t>
      </w:r>
      <w:r w:rsidR="00190BF4" w:rsidRPr="00D20EAD">
        <w:rPr>
          <w:bCs/>
          <w:sz w:val="24"/>
        </w:rPr>
        <w:t xml:space="preserve">4:00 p.m. Eastern Daylight time </w:t>
      </w:r>
      <w:r w:rsidR="00340434" w:rsidRPr="00D20EAD">
        <w:rPr>
          <w:bCs/>
          <w:sz w:val="24"/>
        </w:rPr>
        <w:t xml:space="preserve">May </w:t>
      </w:r>
      <w:r w:rsidR="00CF22F9" w:rsidRPr="00D20EAD">
        <w:rPr>
          <w:bCs/>
          <w:sz w:val="24"/>
        </w:rPr>
        <w:t>31</w:t>
      </w:r>
      <w:r w:rsidR="00A71757" w:rsidRPr="00D20EAD">
        <w:rPr>
          <w:bCs/>
          <w:sz w:val="24"/>
        </w:rPr>
        <w:t>, 2024.</w:t>
      </w:r>
      <w:r w:rsidR="00A71757">
        <w:rPr>
          <w:bCs/>
          <w:sz w:val="24"/>
        </w:rPr>
        <w:t xml:space="preserve">  </w:t>
      </w:r>
    </w:p>
    <w:p w14:paraId="4EF44F2C" w14:textId="77777777" w:rsidR="00A71757" w:rsidRDefault="00A71757" w:rsidP="00A71757">
      <w:pPr>
        <w:ind w:left="104"/>
        <w:rPr>
          <w:bCs/>
          <w:sz w:val="24"/>
        </w:rPr>
      </w:pPr>
    </w:p>
    <w:p w14:paraId="0D8E237A" w14:textId="53134C2F" w:rsidR="00A71757" w:rsidRPr="00FB52E4" w:rsidRDefault="00A71757" w:rsidP="00A71757">
      <w:pPr>
        <w:ind w:left="104"/>
        <w:rPr>
          <w:bCs/>
          <w:sz w:val="24"/>
        </w:rPr>
      </w:pPr>
      <w:r>
        <w:rPr>
          <w:bCs/>
          <w:sz w:val="24"/>
        </w:rPr>
        <w:t>OEP</w:t>
      </w:r>
      <w:r w:rsidR="00A23A0C">
        <w:rPr>
          <w:bCs/>
          <w:sz w:val="24"/>
        </w:rPr>
        <w:t xml:space="preserve"> anticipates providing the majority of the received funding for grant awards between</w:t>
      </w:r>
      <w:r>
        <w:rPr>
          <w:bCs/>
          <w:sz w:val="24"/>
        </w:rPr>
        <w:t xml:space="preserve"> $500,000 - $1,000,000 each.  </w:t>
      </w:r>
    </w:p>
    <w:p w14:paraId="78C43F0F" w14:textId="77777777" w:rsidR="00A71757" w:rsidRDefault="00A71757">
      <w:pPr>
        <w:pStyle w:val="Heading1"/>
        <w:spacing w:before="75"/>
      </w:pPr>
    </w:p>
    <w:p w14:paraId="1DEF3662" w14:textId="54D133FC" w:rsidR="00EF533A" w:rsidRDefault="00EA23F8">
      <w:pPr>
        <w:pStyle w:val="Heading1"/>
        <w:spacing w:before="75"/>
      </w:pPr>
      <w:r>
        <w:t>ELIGIBILITY</w:t>
      </w:r>
      <w:r>
        <w:rPr>
          <w:spacing w:val="-4"/>
        </w:rPr>
        <w:t xml:space="preserve"> </w:t>
      </w:r>
      <w:r>
        <w:t>AND</w:t>
      </w:r>
      <w:r>
        <w:rPr>
          <w:spacing w:val="-5"/>
        </w:rPr>
        <w:t xml:space="preserve"> </w:t>
      </w:r>
      <w:r>
        <w:t>KEY</w:t>
      </w:r>
      <w:r>
        <w:rPr>
          <w:spacing w:val="-6"/>
        </w:rPr>
        <w:t xml:space="preserve"> </w:t>
      </w:r>
      <w:r>
        <w:rPr>
          <w:spacing w:val="-2"/>
        </w:rPr>
        <w:t>CONSIDERATIONS:</w:t>
      </w:r>
    </w:p>
    <w:p w14:paraId="589896AD" w14:textId="77777777" w:rsidR="00FB52E4" w:rsidRDefault="00FB52E4">
      <w:pPr>
        <w:ind w:left="104"/>
        <w:rPr>
          <w:b/>
          <w:sz w:val="24"/>
        </w:rPr>
      </w:pPr>
    </w:p>
    <w:p w14:paraId="6D1EAE82" w14:textId="6E0BDFE0" w:rsidR="00EF533A" w:rsidRDefault="00EA23F8">
      <w:pPr>
        <w:ind w:left="104"/>
        <w:rPr>
          <w:b/>
          <w:sz w:val="24"/>
        </w:rPr>
      </w:pPr>
      <w:r>
        <w:rPr>
          <w:b/>
          <w:sz w:val="24"/>
        </w:rPr>
        <w:t>Eligible</w:t>
      </w:r>
      <w:r>
        <w:rPr>
          <w:b/>
          <w:spacing w:val="-3"/>
          <w:sz w:val="24"/>
        </w:rPr>
        <w:t xml:space="preserve"> </w:t>
      </w:r>
      <w:r>
        <w:rPr>
          <w:b/>
          <w:spacing w:val="-2"/>
          <w:sz w:val="24"/>
        </w:rPr>
        <w:t>Applicants:</w:t>
      </w:r>
    </w:p>
    <w:p w14:paraId="4D19AD15" w14:textId="77777777" w:rsidR="00EF533A" w:rsidRDefault="00EF533A">
      <w:pPr>
        <w:pStyle w:val="BodyText"/>
        <w:rPr>
          <w:b/>
        </w:rPr>
      </w:pPr>
    </w:p>
    <w:p w14:paraId="6D11E235" w14:textId="25144009" w:rsidR="006D4040" w:rsidRDefault="00EA23F8" w:rsidP="006D4040">
      <w:pPr>
        <w:pStyle w:val="BodyText"/>
        <w:ind w:left="104"/>
      </w:pPr>
      <w:r>
        <w:t>Eligible</w:t>
      </w:r>
      <w:r>
        <w:rPr>
          <w:spacing w:val="-1"/>
        </w:rPr>
        <w:t xml:space="preserve"> </w:t>
      </w:r>
      <w:r>
        <w:t>applicants</w:t>
      </w:r>
      <w:r>
        <w:rPr>
          <w:spacing w:val="-6"/>
        </w:rPr>
        <w:t xml:space="preserve"> </w:t>
      </w:r>
      <w:r>
        <w:t>for</w:t>
      </w:r>
      <w:r>
        <w:rPr>
          <w:spacing w:val="-3"/>
        </w:rPr>
        <w:t xml:space="preserve"> </w:t>
      </w:r>
      <w:r>
        <w:t>this</w:t>
      </w:r>
      <w:r>
        <w:rPr>
          <w:spacing w:val="-3"/>
        </w:rPr>
        <w:t xml:space="preserve"> </w:t>
      </w:r>
      <w:r>
        <w:t>program include</w:t>
      </w:r>
      <w:r>
        <w:rPr>
          <w:spacing w:val="-4"/>
        </w:rPr>
        <w:t xml:space="preserve"> </w:t>
      </w:r>
      <w:r w:rsidR="00235981">
        <w:t xml:space="preserve">local governments </w:t>
      </w:r>
      <w:r w:rsidR="006D4040">
        <w:t xml:space="preserve">who </w:t>
      </w:r>
      <w:r w:rsidR="006D4040" w:rsidRPr="00143ED5">
        <w:rPr>
          <w:b/>
          <w:bCs/>
        </w:rPr>
        <w:t>did NOT</w:t>
      </w:r>
      <w:r w:rsidR="006D4040">
        <w:t xml:space="preserve"> receive a direct allocation under the federal Energy Efficiency Conservation Block Grant from U.S. Department of Energy (DOE).</w:t>
      </w:r>
      <w:r w:rsidR="00143ED5">
        <w:t xml:space="preserve"> A list of local governments receiving direct awards can be found at </w:t>
      </w:r>
      <w:hyperlink r:id="rId7" w:history="1">
        <w:r w:rsidR="00D20EAD" w:rsidRPr="00AA3B6A">
          <w:rPr>
            <w:rStyle w:val="Hyperlink"/>
          </w:rPr>
          <w:t>https://view.officeapps.live.com/op/view.aspx?src=https%3A%2F%2Fwww.energy.gov%2Fsites%2Fdefault%2Ffiles%2F2023-01%2FIIJA%2520%252840552%2529%2520EECBG%2520Program_Attachment%25201a.%2520_Local%2520Govt.%2520Allocations_FINAL.xlsx&amp;wdOrigin=BROWSELINK</w:t>
        </w:r>
      </w:hyperlink>
    </w:p>
    <w:p w14:paraId="7D3FAEB9" w14:textId="77777777" w:rsidR="00D20EAD" w:rsidRDefault="00D20EAD" w:rsidP="006D4040">
      <w:pPr>
        <w:pStyle w:val="BodyText"/>
        <w:ind w:left="104"/>
      </w:pPr>
    </w:p>
    <w:p w14:paraId="18C15074" w14:textId="06C90B0D" w:rsidR="00FB52E4" w:rsidRDefault="00FB52E4">
      <w:pPr>
        <w:pStyle w:val="BodyText"/>
        <w:spacing w:before="1"/>
        <w:ind w:left="104" w:right="217"/>
      </w:pPr>
      <w:r>
        <w:t xml:space="preserve">Applications received from local governments who received a direct allocation will </w:t>
      </w:r>
      <w:r w:rsidRPr="00D20EAD">
        <w:rPr>
          <w:b/>
          <w:bCs/>
        </w:rPr>
        <w:t>not</w:t>
      </w:r>
      <w:r>
        <w:t xml:space="preserve"> be evaluated.</w:t>
      </w:r>
    </w:p>
    <w:p w14:paraId="5B2EBFA2" w14:textId="77777777" w:rsidR="00FB52E4" w:rsidRDefault="00FB52E4">
      <w:pPr>
        <w:pStyle w:val="BodyText"/>
        <w:spacing w:before="1"/>
        <w:ind w:left="104" w:right="217"/>
      </w:pPr>
    </w:p>
    <w:p w14:paraId="15169A9D" w14:textId="77777777" w:rsidR="00735C32" w:rsidRDefault="00735C32">
      <w:pPr>
        <w:pStyle w:val="Heading1"/>
      </w:pPr>
    </w:p>
    <w:p w14:paraId="45E113D3" w14:textId="7E476C67" w:rsidR="00EF533A" w:rsidRDefault="00EA23F8" w:rsidP="00D20EAD">
      <w:pPr>
        <w:pStyle w:val="Heading1"/>
        <w:ind w:left="0"/>
      </w:pPr>
      <w:r>
        <w:t>Eligible</w:t>
      </w:r>
      <w:r>
        <w:rPr>
          <w:spacing w:val="-5"/>
        </w:rPr>
        <w:t xml:space="preserve"> </w:t>
      </w:r>
      <w:r>
        <w:rPr>
          <w:spacing w:val="-2"/>
        </w:rPr>
        <w:t>Projects:</w:t>
      </w:r>
    </w:p>
    <w:p w14:paraId="66C267A8" w14:textId="77777777" w:rsidR="00EF533A" w:rsidRDefault="00EF533A">
      <w:pPr>
        <w:pStyle w:val="BodyText"/>
        <w:spacing w:before="3"/>
        <w:rPr>
          <w:b/>
        </w:rPr>
      </w:pPr>
    </w:p>
    <w:p w14:paraId="4B0F8859" w14:textId="450502F9" w:rsidR="00EF533A" w:rsidRPr="00C73ED7" w:rsidRDefault="00EA23F8" w:rsidP="00C73ED7">
      <w:pPr>
        <w:tabs>
          <w:tab w:val="left" w:pos="824"/>
        </w:tabs>
        <w:spacing w:line="237" w:lineRule="auto"/>
        <w:ind w:right="295"/>
        <w:rPr>
          <w:bCs/>
          <w:sz w:val="24"/>
        </w:rPr>
      </w:pPr>
      <w:r w:rsidRPr="00D20EAD">
        <w:rPr>
          <w:bCs/>
          <w:iCs/>
          <w:sz w:val="24"/>
        </w:rPr>
        <w:t>In</w:t>
      </w:r>
      <w:r w:rsidRPr="00D20EAD">
        <w:rPr>
          <w:bCs/>
          <w:iCs/>
          <w:spacing w:val="-3"/>
          <w:sz w:val="24"/>
        </w:rPr>
        <w:t xml:space="preserve"> </w:t>
      </w:r>
      <w:r w:rsidRPr="00D20EAD">
        <w:rPr>
          <w:bCs/>
          <w:iCs/>
          <w:sz w:val="24"/>
        </w:rPr>
        <w:t>Ken</w:t>
      </w:r>
      <w:r w:rsidR="00412E46" w:rsidRPr="00D20EAD">
        <w:rPr>
          <w:bCs/>
          <w:iCs/>
          <w:sz w:val="24"/>
        </w:rPr>
        <w:t>tucky, for this solicitation of EECBG project funding – a project must meet the</w:t>
      </w:r>
      <w:r w:rsidR="00412E46">
        <w:rPr>
          <w:b/>
          <w:i/>
          <w:sz w:val="24"/>
        </w:rPr>
        <w:t xml:space="preserve"> </w:t>
      </w:r>
      <w:r w:rsidR="0019000C" w:rsidRPr="00C73ED7">
        <w:rPr>
          <w:bCs/>
          <w:sz w:val="24"/>
        </w:rPr>
        <w:t>following criteria.</w:t>
      </w:r>
    </w:p>
    <w:p w14:paraId="208F0271" w14:textId="77777777" w:rsidR="00C771E8" w:rsidRPr="00C771E8" w:rsidRDefault="00C771E8" w:rsidP="00C771E8">
      <w:pPr>
        <w:pStyle w:val="ListParagraph"/>
        <w:tabs>
          <w:tab w:val="left" w:pos="824"/>
        </w:tabs>
        <w:spacing w:line="237" w:lineRule="auto"/>
        <w:ind w:right="295" w:firstLine="0"/>
        <w:rPr>
          <w:bCs/>
          <w:sz w:val="24"/>
          <w:szCs w:val="24"/>
        </w:rPr>
      </w:pPr>
    </w:p>
    <w:p w14:paraId="7950DA09" w14:textId="77777777" w:rsidR="00A71757" w:rsidRDefault="00A71757" w:rsidP="00A71757">
      <w:pPr>
        <w:pStyle w:val="BodyText"/>
        <w:spacing w:before="5"/>
      </w:pPr>
    </w:p>
    <w:p w14:paraId="51188138" w14:textId="4CACEA38" w:rsidR="00A71757" w:rsidRPr="00A71757" w:rsidRDefault="00A23A0C" w:rsidP="00A71757">
      <w:pPr>
        <w:pStyle w:val="BodyText"/>
        <w:spacing w:before="5"/>
      </w:pPr>
      <w:r>
        <w:t xml:space="preserve">The Cabinet seeks applications for a variety of program activities that provide </w:t>
      </w:r>
      <w:r w:rsidR="004561C2" w:rsidRPr="00A71757">
        <w:t>direct energy savings</w:t>
      </w:r>
      <w:r>
        <w:t xml:space="preserve"> for local governments</w:t>
      </w:r>
      <w:r w:rsidR="004561C2" w:rsidRPr="00A71757">
        <w:t xml:space="preserve"> rather than planning activities.  </w:t>
      </w:r>
    </w:p>
    <w:p w14:paraId="60E7B43D" w14:textId="7107BE32" w:rsidR="004561C2" w:rsidRPr="004561C2" w:rsidRDefault="004561C2" w:rsidP="00A71757">
      <w:pPr>
        <w:pStyle w:val="BodyText"/>
        <w:spacing w:before="5"/>
      </w:pPr>
      <w:r w:rsidRPr="00A71757">
        <w:rPr>
          <w:sz w:val="23"/>
          <w:szCs w:val="23"/>
        </w:rPr>
        <w:t xml:space="preserve"> </w:t>
      </w:r>
    </w:p>
    <w:p w14:paraId="1D160698" w14:textId="77777777" w:rsidR="00A71757" w:rsidRDefault="00A71757" w:rsidP="00A71757">
      <w:pPr>
        <w:pStyle w:val="BodyText"/>
        <w:spacing w:before="5"/>
      </w:pPr>
      <w:r>
        <w:lastRenderedPageBreak/>
        <w:t>All projects must meet one of the following criteria to be eligible for EECBG funding in Kentucky.  Only these types of projects shall be awarded.</w:t>
      </w:r>
    </w:p>
    <w:p w14:paraId="3E10669B" w14:textId="77777777" w:rsidR="004561C2" w:rsidRDefault="004561C2" w:rsidP="004561C2">
      <w:pPr>
        <w:rPr>
          <w:sz w:val="23"/>
          <w:szCs w:val="23"/>
        </w:rPr>
      </w:pPr>
    </w:p>
    <w:p w14:paraId="237849C4" w14:textId="4B6BBF6A" w:rsidR="004556DA" w:rsidRPr="00A71757" w:rsidRDefault="00703D6A" w:rsidP="00A71757">
      <w:pPr>
        <w:pStyle w:val="ListParagraph"/>
        <w:widowControl/>
        <w:numPr>
          <w:ilvl w:val="0"/>
          <w:numId w:val="19"/>
        </w:numPr>
        <w:autoSpaceDE/>
        <w:autoSpaceDN/>
        <w:spacing w:after="160" w:line="259" w:lineRule="auto"/>
        <w:contextualSpacing/>
        <w:rPr>
          <w:sz w:val="23"/>
          <w:szCs w:val="23"/>
        </w:rPr>
      </w:pPr>
      <w:r>
        <w:rPr>
          <w:sz w:val="23"/>
          <w:szCs w:val="23"/>
        </w:rPr>
        <w:t>G</w:t>
      </w:r>
      <w:r w:rsidR="004561C2">
        <w:rPr>
          <w:sz w:val="23"/>
          <w:szCs w:val="23"/>
        </w:rPr>
        <w:t xml:space="preserve">rants governmental agencies for the purpose of performing energy efficiency </w:t>
      </w:r>
      <w:r w:rsidR="00A71757">
        <w:rPr>
          <w:sz w:val="23"/>
          <w:szCs w:val="23"/>
        </w:rPr>
        <w:t xml:space="preserve">and conservation programs for buildings </w:t>
      </w:r>
      <w:r w:rsidR="004561C2" w:rsidRPr="00A71757">
        <w:rPr>
          <w:sz w:val="23"/>
          <w:szCs w:val="23"/>
        </w:rPr>
        <w:t xml:space="preserve">and facilities within the jurisdiction of the eligible </w:t>
      </w:r>
      <w:proofErr w:type="gramStart"/>
      <w:r w:rsidR="004561C2" w:rsidRPr="00A71757">
        <w:rPr>
          <w:sz w:val="23"/>
          <w:szCs w:val="23"/>
        </w:rPr>
        <w:t>entity;</w:t>
      </w:r>
      <w:proofErr w:type="gramEnd"/>
    </w:p>
    <w:p w14:paraId="0E5B8E8F" w14:textId="77777777" w:rsidR="004556DA" w:rsidRPr="004556DA" w:rsidRDefault="004556DA" w:rsidP="004556DA">
      <w:pPr>
        <w:pStyle w:val="ListParagraph"/>
        <w:rPr>
          <w:sz w:val="23"/>
          <w:szCs w:val="23"/>
        </w:rPr>
      </w:pPr>
    </w:p>
    <w:p w14:paraId="69E40F13" w14:textId="4E69D44F" w:rsidR="004561C2" w:rsidRDefault="004561C2" w:rsidP="00A71757">
      <w:pPr>
        <w:pStyle w:val="ListParagraph"/>
        <w:widowControl/>
        <w:numPr>
          <w:ilvl w:val="0"/>
          <w:numId w:val="19"/>
        </w:numPr>
        <w:autoSpaceDE/>
        <w:autoSpaceDN/>
        <w:spacing w:after="160" w:line="259" w:lineRule="auto"/>
        <w:contextualSpacing/>
        <w:rPr>
          <w:sz w:val="23"/>
          <w:szCs w:val="23"/>
        </w:rPr>
      </w:pPr>
      <w:r>
        <w:rPr>
          <w:sz w:val="23"/>
          <w:szCs w:val="23"/>
        </w:rPr>
        <w:t>Application and implementation of energy distribution technologies that significantly increase energy efficiency</w:t>
      </w:r>
      <w:r w:rsidR="00A71757">
        <w:rPr>
          <w:sz w:val="23"/>
          <w:szCs w:val="23"/>
        </w:rPr>
        <w:t xml:space="preserve"> </w:t>
      </w:r>
      <w:proofErr w:type="gramStart"/>
      <w:r w:rsidR="00A71757">
        <w:rPr>
          <w:sz w:val="23"/>
          <w:szCs w:val="23"/>
        </w:rPr>
        <w:t>including</w:t>
      </w:r>
      <w:r w:rsidR="009A6ADB">
        <w:rPr>
          <w:sz w:val="23"/>
          <w:szCs w:val="23"/>
        </w:rPr>
        <w:t>;</w:t>
      </w:r>
      <w:proofErr w:type="gramEnd"/>
    </w:p>
    <w:p w14:paraId="180B7851" w14:textId="77777777" w:rsidR="004556DA" w:rsidRDefault="004556DA" w:rsidP="00A71757">
      <w:pPr>
        <w:pStyle w:val="ListParagraph"/>
        <w:widowControl/>
        <w:numPr>
          <w:ilvl w:val="1"/>
          <w:numId w:val="19"/>
        </w:numPr>
        <w:autoSpaceDE/>
        <w:autoSpaceDN/>
        <w:spacing w:after="160" w:line="259" w:lineRule="auto"/>
        <w:contextualSpacing/>
        <w:rPr>
          <w:sz w:val="23"/>
          <w:szCs w:val="23"/>
        </w:rPr>
      </w:pPr>
      <w:r>
        <w:rPr>
          <w:sz w:val="23"/>
          <w:szCs w:val="23"/>
        </w:rPr>
        <w:t>Distributed resources; and</w:t>
      </w:r>
    </w:p>
    <w:p w14:paraId="1359D5AB" w14:textId="67C6ED72" w:rsidR="004556DA" w:rsidRDefault="004556DA" w:rsidP="00A71757">
      <w:pPr>
        <w:pStyle w:val="ListParagraph"/>
        <w:widowControl/>
        <w:numPr>
          <w:ilvl w:val="1"/>
          <w:numId w:val="19"/>
        </w:numPr>
        <w:autoSpaceDE/>
        <w:autoSpaceDN/>
        <w:spacing w:after="160" w:line="259" w:lineRule="auto"/>
        <w:contextualSpacing/>
        <w:rPr>
          <w:sz w:val="23"/>
          <w:szCs w:val="23"/>
        </w:rPr>
      </w:pPr>
      <w:r>
        <w:rPr>
          <w:sz w:val="23"/>
          <w:szCs w:val="23"/>
        </w:rPr>
        <w:t>District heating and cooling systems</w:t>
      </w:r>
    </w:p>
    <w:p w14:paraId="13A77F9F" w14:textId="77777777" w:rsidR="004556DA" w:rsidRPr="004556DA" w:rsidRDefault="004556DA" w:rsidP="004556DA">
      <w:pPr>
        <w:pStyle w:val="ListParagraph"/>
        <w:widowControl/>
        <w:autoSpaceDE/>
        <w:autoSpaceDN/>
        <w:spacing w:after="160" w:line="259" w:lineRule="auto"/>
        <w:ind w:left="1800" w:firstLine="0"/>
        <w:contextualSpacing/>
        <w:rPr>
          <w:sz w:val="23"/>
          <w:szCs w:val="23"/>
        </w:rPr>
      </w:pPr>
    </w:p>
    <w:p w14:paraId="6D232F68" w14:textId="4DB90FD5" w:rsidR="004561C2" w:rsidRDefault="004561C2" w:rsidP="00A71757">
      <w:pPr>
        <w:pStyle w:val="ListParagraph"/>
        <w:widowControl/>
        <w:numPr>
          <w:ilvl w:val="0"/>
          <w:numId w:val="19"/>
        </w:numPr>
        <w:autoSpaceDE/>
        <w:autoSpaceDN/>
        <w:spacing w:after="160" w:line="259" w:lineRule="auto"/>
        <w:contextualSpacing/>
        <w:rPr>
          <w:sz w:val="23"/>
          <w:szCs w:val="23"/>
        </w:rPr>
      </w:pPr>
      <w:r>
        <w:rPr>
          <w:sz w:val="23"/>
          <w:szCs w:val="23"/>
        </w:rPr>
        <w:t>Activities to increase participation and efficiency rates to re</w:t>
      </w:r>
      <w:r w:rsidR="00A71757">
        <w:rPr>
          <w:sz w:val="23"/>
          <w:szCs w:val="23"/>
        </w:rPr>
        <w:t>duce</w:t>
      </w:r>
      <w:r>
        <w:rPr>
          <w:sz w:val="23"/>
          <w:szCs w:val="23"/>
        </w:rPr>
        <w:t>, capture</w:t>
      </w:r>
      <w:r w:rsidR="00A71757">
        <w:rPr>
          <w:sz w:val="23"/>
          <w:szCs w:val="23"/>
        </w:rPr>
        <w:t xml:space="preserve">, and to the maximum extent practicable, use methane and other greenhouse gases generated by landfills or similar </w:t>
      </w:r>
      <w:proofErr w:type="gramStart"/>
      <w:r w:rsidR="00A71757">
        <w:rPr>
          <w:sz w:val="23"/>
          <w:szCs w:val="23"/>
        </w:rPr>
        <w:t>sources;</w:t>
      </w:r>
      <w:proofErr w:type="gramEnd"/>
    </w:p>
    <w:p w14:paraId="02E0496A" w14:textId="77777777" w:rsidR="002D15F1" w:rsidRDefault="002D15F1" w:rsidP="002D15F1">
      <w:pPr>
        <w:pStyle w:val="ListParagraph"/>
        <w:widowControl/>
        <w:autoSpaceDE/>
        <w:autoSpaceDN/>
        <w:spacing w:after="160" w:line="259" w:lineRule="auto"/>
        <w:ind w:left="720" w:firstLine="0"/>
        <w:contextualSpacing/>
        <w:rPr>
          <w:sz w:val="23"/>
          <w:szCs w:val="23"/>
        </w:rPr>
      </w:pPr>
    </w:p>
    <w:p w14:paraId="6CC22530" w14:textId="525C859E" w:rsidR="002D15F1" w:rsidRDefault="002D15F1" w:rsidP="00A71757">
      <w:pPr>
        <w:pStyle w:val="ListParagraph"/>
        <w:widowControl/>
        <w:numPr>
          <w:ilvl w:val="0"/>
          <w:numId w:val="19"/>
        </w:numPr>
        <w:autoSpaceDE/>
        <w:autoSpaceDN/>
        <w:spacing w:after="160" w:line="259" w:lineRule="auto"/>
        <w:contextualSpacing/>
        <w:rPr>
          <w:sz w:val="23"/>
          <w:szCs w:val="23"/>
        </w:rPr>
      </w:pPr>
      <w:r>
        <w:rPr>
          <w:sz w:val="23"/>
          <w:szCs w:val="23"/>
        </w:rPr>
        <w:t>Implementation of Material Conservation Programs at the local level</w:t>
      </w:r>
    </w:p>
    <w:p w14:paraId="7985F087" w14:textId="77777777" w:rsidR="00A71757" w:rsidRDefault="00A71757" w:rsidP="00A71757">
      <w:pPr>
        <w:pStyle w:val="ListParagraph"/>
        <w:widowControl/>
        <w:autoSpaceDE/>
        <w:autoSpaceDN/>
        <w:spacing w:after="160" w:line="259" w:lineRule="auto"/>
        <w:ind w:left="1080" w:firstLine="0"/>
        <w:contextualSpacing/>
        <w:rPr>
          <w:sz w:val="23"/>
          <w:szCs w:val="23"/>
        </w:rPr>
      </w:pPr>
    </w:p>
    <w:p w14:paraId="5FE5832D" w14:textId="4853837B" w:rsidR="00703D6A" w:rsidRDefault="00703D6A" w:rsidP="00A71757">
      <w:pPr>
        <w:pStyle w:val="ListParagraph"/>
        <w:widowControl/>
        <w:numPr>
          <w:ilvl w:val="0"/>
          <w:numId w:val="19"/>
        </w:numPr>
        <w:autoSpaceDE/>
        <w:autoSpaceDN/>
        <w:spacing w:after="160" w:line="259" w:lineRule="auto"/>
        <w:contextualSpacing/>
        <w:rPr>
          <w:sz w:val="23"/>
          <w:szCs w:val="23"/>
        </w:rPr>
      </w:pPr>
      <w:r>
        <w:rPr>
          <w:sz w:val="23"/>
          <w:szCs w:val="23"/>
        </w:rPr>
        <w:t>Replacement of traffic signals and street lighting with energy efficient lighting technologies</w:t>
      </w:r>
      <w:r w:rsidR="004556DA">
        <w:rPr>
          <w:sz w:val="23"/>
          <w:szCs w:val="23"/>
        </w:rPr>
        <w:t xml:space="preserve"> including:</w:t>
      </w:r>
    </w:p>
    <w:p w14:paraId="4AC70EB6" w14:textId="3F2495B7" w:rsidR="004556DA" w:rsidRDefault="004556DA" w:rsidP="00A71757">
      <w:pPr>
        <w:pStyle w:val="ListParagraph"/>
        <w:widowControl/>
        <w:numPr>
          <w:ilvl w:val="1"/>
          <w:numId w:val="19"/>
        </w:numPr>
        <w:autoSpaceDE/>
        <w:autoSpaceDN/>
        <w:spacing w:after="160" w:line="259" w:lineRule="auto"/>
        <w:contextualSpacing/>
        <w:rPr>
          <w:sz w:val="23"/>
          <w:szCs w:val="23"/>
        </w:rPr>
      </w:pPr>
      <w:r>
        <w:rPr>
          <w:sz w:val="23"/>
          <w:szCs w:val="23"/>
        </w:rPr>
        <w:t>Light emitting diodes; and</w:t>
      </w:r>
    </w:p>
    <w:p w14:paraId="0647775A" w14:textId="77777777" w:rsidR="00A71757" w:rsidRDefault="004556DA" w:rsidP="00A71757">
      <w:pPr>
        <w:pStyle w:val="ListParagraph"/>
        <w:widowControl/>
        <w:numPr>
          <w:ilvl w:val="1"/>
          <w:numId w:val="19"/>
        </w:numPr>
        <w:autoSpaceDE/>
        <w:autoSpaceDN/>
        <w:spacing w:after="160" w:line="259" w:lineRule="auto"/>
        <w:contextualSpacing/>
        <w:rPr>
          <w:sz w:val="23"/>
          <w:szCs w:val="23"/>
        </w:rPr>
      </w:pPr>
      <w:r>
        <w:rPr>
          <w:sz w:val="23"/>
          <w:szCs w:val="23"/>
        </w:rPr>
        <w:t>Any other technology of equal or greater energy efficiency.</w:t>
      </w:r>
    </w:p>
    <w:p w14:paraId="5257B584" w14:textId="77777777" w:rsidR="00A71757" w:rsidRDefault="00A71757" w:rsidP="00A71757">
      <w:pPr>
        <w:pStyle w:val="ListParagraph"/>
        <w:widowControl/>
        <w:autoSpaceDE/>
        <w:autoSpaceDN/>
        <w:spacing w:after="160" w:line="259" w:lineRule="auto"/>
        <w:ind w:left="1440" w:firstLine="0"/>
        <w:contextualSpacing/>
        <w:rPr>
          <w:sz w:val="23"/>
          <w:szCs w:val="23"/>
        </w:rPr>
      </w:pPr>
    </w:p>
    <w:p w14:paraId="4AEFDC4A" w14:textId="11F4373F" w:rsidR="004556DA" w:rsidRPr="00A71757" w:rsidRDefault="004556DA" w:rsidP="00A71757">
      <w:pPr>
        <w:pStyle w:val="ListParagraph"/>
        <w:widowControl/>
        <w:numPr>
          <w:ilvl w:val="0"/>
          <w:numId w:val="19"/>
        </w:numPr>
        <w:autoSpaceDE/>
        <w:autoSpaceDN/>
        <w:spacing w:after="160" w:line="259" w:lineRule="auto"/>
        <w:contextualSpacing/>
        <w:rPr>
          <w:sz w:val="23"/>
          <w:szCs w:val="23"/>
        </w:rPr>
      </w:pPr>
      <w:r w:rsidRPr="00A71757">
        <w:rPr>
          <w:sz w:val="23"/>
          <w:szCs w:val="23"/>
        </w:rPr>
        <w:t>Implementation and installation on or in any government building of the eligible entity of onsite renewable energy technology that generates electricity from renewable resources, including:</w:t>
      </w:r>
    </w:p>
    <w:p w14:paraId="3415BB26" w14:textId="64E555B5" w:rsidR="004556DA" w:rsidRDefault="004556DA" w:rsidP="00A71757">
      <w:pPr>
        <w:pStyle w:val="ListParagraph"/>
        <w:widowControl/>
        <w:numPr>
          <w:ilvl w:val="1"/>
          <w:numId w:val="19"/>
        </w:numPr>
        <w:autoSpaceDE/>
        <w:autoSpaceDN/>
        <w:spacing w:after="160" w:line="259" w:lineRule="auto"/>
        <w:contextualSpacing/>
        <w:rPr>
          <w:sz w:val="23"/>
          <w:szCs w:val="23"/>
        </w:rPr>
      </w:pPr>
      <w:r>
        <w:rPr>
          <w:sz w:val="23"/>
          <w:szCs w:val="23"/>
        </w:rPr>
        <w:t>Solar energy</w:t>
      </w:r>
    </w:p>
    <w:p w14:paraId="5F3E138A" w14:textId="1C8B31CF" w:rsidR="004556DA" w:rsidRDefault="004556DA" w:rsidP="00A71757">
      <w:pPr>
        <w:pStyle w:val="ListParagraph"/>
        <w:widowControl/>
        <w:numPr>
          <w:ilvl w:val="1"/>
          <w:numId w:val="19"/>
        </w:numPr>
        <w:autoSpaceDE/>
        <w:autoSpaceDN/>
        <w:spacing w:after="160" w:line="259" w:lineRule="auto"/>
        <w:contextualSpacing/>
        <w:rPr>
          <w:sz w:val="23"/>
          <w:szCs w:val="23"/>
        </w:rPr>
      </w:pPr>
      <w:r>
        <w:rPr>
          <w:sz w:val="23"/>
          <w:szCs w:val="23"/>
        </w:rPr>
        <w:t>wind energy</w:t>
      </w:r>
    </w:p>
    <w:p w14:paraId="3330CB20" w14:textId="63A276B1" w:rsidR="004556DA" w:rsidRDefault="004556DA" w:rsidP="00A71757">
      <w:pPr>
        <w:pStyle w:val="ListParagraph"/>
        <w:widowControl/>
        <w:numPr>
          <w:ilvl w:val="1"/>
          <w:numId w:val="19"/>
        </w:numPr>
        <w:autoSpaceDE/>
        <w:autoSpaceDN/>
        <w:spacing w:after="160" w:line="259" w:lineRule="auto"/>
        <w:contextualSpacing/>
        <w:rPr>
          <w:sz w:val="23"/>
          <w:szCs w:val="23"/>
        </w:rPr>
      </w:pPr>
      <w:r>
        <w:rPr>
          <w:sz w:val="23"/>
          <w:szCs w:val="23"/>
        </w:rPr>
        <w:t>fuel cells and</w:t>
      </w:r>
    </w:p>
    <w:p w14:paraId="6C978919" w14:textId="5EDB8380" w:rsidR="004561C2" w:rsidRPr="00607FD5" w:rsidRDefault="004556DA" w:rsidP="00607FD5">
      <w:pPr>
        <w:pStyle w:val="ListParagraph"/>
        <w:widowControl/>
        <w:numPr>
          <w:ilvl w:val="1"/>
          <w:numId w:val="19"/>
        </w:numPr>
        <w:autoSpaceDE/>
        <w:autoSpaceDN/>
        <w:spacing w:after="160" w:line="259" w:lineRule="auto"/>
        <w:contextualSpacing/>
        <w:rPr>
          <w:sz w:val="23"/>
          <w:szCs w:val="23"/>
        </w:rPr>
      </w:pPr>
      <w:r>
        <w:rPr>
          <w:sz w:val="23"/>
          <w:szCs w:val="23"/>
        </w:rPr>
        <w:t>biomass.</w:t>
      </w:r>
    </w:p>
    <w:p w14:paraId="2BA8B609" w14:textId="77777777" w:rsidR="00A23A0C" w:rsidRDefault="00A23A0C" w:rsidP="00A23A0C">
      <w:pPr>
        <w:pStyle w:val="BodyText"/>
        <w:spacing w:before="5"/>
      </w:pPr>
      <w:r>
        <w:t>EEC will not be requiring cost share.  However, as submitted projects are evaluated, projects that include cost share will receive additional points.</w:t>
      </w:r>
    </w:p>
    <w:p w14:paraId="018155CD" w14:textId="77777777" w:rsidR="00607FD5" w:rsidRDefault="00607FD5" w:rsidP="00A23A0C">
      <w:pPr>
        <w:pStyle w:val="BodyText"/>
        <w:spacing w:before="5"/>
      </w:pPr>
    </w:p>
    <w:p w14:paraId="033F5FC5" w14:textId="1ED672AE" w:rsidR="00607FD5" w:rsidRPr="00607FD5" w:rsidRDefault="00607FD5" w:rsidP="00A23A0C">
      <w:pPr>
        <w:pStyle w:val="BodyText"/>
        <w:spacing w:before="5"/>
        <w:rPr>
          <w:b/>
          <w:bCs/>
        </w:rPr>
      </w:pPr>
      <w:r w:rsidRPr="00607FD5">
        <w:rPr>
          <w:b/>
          <w:bCs/>
        </w:rPr>
        <w:t>Grant Program Funding</w:t>
      </w:r>
    </w:p>
    <w:p w14:paraId="5135F595" w14:textId="77777777" w:rsidR="00607FD5" w:rsidRDefault="00607FD5" w:rsidP="00A23A0C">
      <w:pPr>
        <w:pStyle w:val="BodyText"/>
        <w:spacing w:before="5"/>
      </w:pPr>
    </w:p>
    <w:p w14:paraId="13E2D1E6" w14:textId="5EB37CA5" w:rsidR="00607FD5" w:rsidRDefault="00607FD5" w:rsidP="00A23A0C">
      <w:pPr>
        <w:pStyle w:val="BodyText"/>
        <w:spacing w:before="5"/>
      </w:pPr>
      <w:r>
        <w:t xml:space="preserve">The Commonwealth of Kentucky will award most of the available $2.2 million to projects as outlined under Eligible Projects.  The Cabinet intends, but is not required, to select promising projects from the applications received </w:t>
      </w:r>
      <w:proofErr w:type="spellStart"/>
      <w:r>
        <w:t>and</w:t>
      </w:r>
      <w:proofErr w:type="spellEnd"/>
      <w:r>
        <w:t xml:space="preserve"> award the available funds for those projects.  As mentioned above, </w:t>
      </w:r>
      <w:r w:rsidR="00190BF4">
        <w:t xml:space="preserve">the Cabinet is looking for projects between $500,000 and $1million.  The Cabinet reserves the right to award an applicant a lesser amount than the application request.  The Cabinet </w:t>
      </w:r>
      <w:proofErr w:type="gramStart"/>
      <w:r w:rsidR="00190BF4">
        <w:t>intends</w:t>
      </w:r>
      <w:r w:rsidR="00D20EAD">
        <w:t xml:space="preserve">, </w:t>
      </w:r>
      <w:r w:rsidR="00190BF4">
        <w:t>but</w:t>
      </w:r>
      <w:proofErr w:type="gramEnd"/>
      <w:r w:rsidR="00190BF4">
        <w:t xml:space="preserve"> is not required to award the first contracts by </w:t>
      </w:r>
      <w:r w:rsidR="00190BF4" w:rsidRPr="00D20EAD">
        <w:rPr>
          <w:b/>
          <w:bCs/>
        </w:rPr>
        <w:t>August 1, 2024</w:t>
      </w:r>
      <w:r w:rsidR="00190BF4" w:rsidRPr="00D20EAD">
        <w:t>.</w:t>
      </w:r>
    </w:p>
    <w:p w14:paraId="5A8870DB" w14:textId="77777777" w:rsidR="00190BF4" w:rsidRDefault="00190BF4" w:rsidP="00A23A0C">
      <w:pPr>
        <w:pStyle w:val="BodyText"/>
        <w:spacing w:before="5"/>
      </w:pPr>
    </w:p>
    <w:p w14:paraId="25C1FD3E" w14:textId="5755DE6C" w:rsidR="00190BF4" w:rsidRPr="00190BF4" w:rsidRDefault="00190BF4" w:rsidP="00A23A0C">
      <w:pPr>
        <w:pStyle w:val="BodyText"/>
        <w:spacing w:before="5"/>
        <w:rPr>
          <w:b/>
          <w:bCs/>
        </w:rPr>
      </w:pPr>
      <w:r w:rsidRPr="00190BF4">
        <w:rPr>
          <w:b/>
          <w:bCs/>
        </w:rPr>
        <w:t>Grant Application Timing and Delivery</w:t>
      </w:r>
    </w:p>
    <w:p w14:paraId="5CAAE46D" w14:textId="77777777" w:rsidR="00190BF4" w:rsidRDefault="00190BF4" w:rsidP="00A23A0C">
      <w:pPr>
        <w:pStyle w:val="BodyText"/>
        <w:spacing w:before="5"/>
      </w:pPr>
    </w:p>
    <w:p w14:paraId="561055B3" w14:textId="050AD038" w:rsidR="00D20EAD" w:rsidRDefault="00190BF4" w:rsidP="00A23A0C">
      <w:pPr>
        <w:pStyle w:val="BodyText"/>
        <w:spacing w:before="5"/>
      </w:pPr>
      <w:r>
        <w:t xml:space="preserve">Grant Applications are due in the Office of Energy Policy not later than </w:t>
      </w:r>
      <w:r w:rsidRPr="00D20EAD">
        <w:rPr>
          <w:b/>
          <w:bCs/>
        </w:rPr>
        <w:t xml:space="preserve">4:00 p.m. Eastern Daylight Time on </w:t>
      </w:r>
      <w:r w:rsidR="00340434" w:rsidRPr="00D20EAD">
        <w:rPr>
          <w:b/>
          <w:bCs/>
        </w:rPr>
        <w:t>May</w:t>
      </w:r>
      <w:r w:rsidRPr="00D20EAD">
        <w:rPr>
          <w:b/>
          <w:bCs/>
        </w:rPr>
        <w:t xml:space="preserve"> </w:t>
      </w:r>
      <w:r w:rsidR="00DF2C47" w:rsidRPr="00D20EAD">
        <w:rPr>
          <w:b/>
          <w:bCs/>
        </w:rPr>
        <w:t>31</w:t>
      </w:r>
      <w:r w:rsidRPr="00D20EAD">
        <w:rPr>
          <w:b/>
          <w:bCs/>
        </w:rPr>
        <w:t>, 2024.</w:t>
      </w:r>
      <w:r>
        <w:rPr>
          <w:b/>
          <w:bCs/>
        </w:rPr>
        <w:t xml:space="preserve">  </w:t>
      </w:r>
      <w:r w:rsidRPr="00190BF4">
        <w:t xml:space="preserve">Applications </w:t>
      </w:r>
      <w:r>
        <w:t>must be submitted electronically to</w:t>
      </w:r>
      <w:r w:rsidR="00D20EAD">
        <w:t xml:space="preserve"> </w:t>
      </w:r>
      <w:proofErr w:type="gramStart"/>
      <w:r w:rsidR="00D20EAD">
        <w:t>Energy.ky.gov</w:t>
      </w:r>
      <w:proofErr w:type="gramEnd"/>
    </w:p>
    <w:p w14:paraId="3721545F" w14:textId="77777777" w:rsidR="00D20EAD" w:rsidRDefault="00D20EAD" w:rsidP="00A23A0C">
      <w:pPr>
        <w:pStyle w:val="BodyText"/>
        <w:spacing w:before="5"/>
      </w:pPr>
    </w:p>
    <w:p w14:paraId="6C68238D" w14:textId="6823B8BA" w:rsidR="00190BF4" w:rsidRPr="00190BF4" w:rsidRDefault="00DF2C47" w:rsidP="00A23A0C">
      <w:pPr>
        <w:pStyle w:val="BodyText"/>
        <w:spacing w:before="5"/>
      </w:pPr>
      <w:r w:rsidRPr="00D20EAD">
        <w:t xml:space="preserve">Any application submitted after the above deadline will be considered non-responsive and not be considered or scored.  </w:t>
      </w:r>
      <w:r w:rsidR="00190BF4">
        <w:t xml:space="preserve">All applications must include the Detailed Budget </w:t>
      </w:r>
      <w:proofErr w:type="gramStart"/>
      <w:r w:rsidR="00190BF4">
        <w:t>Workbook</w:t>
      </w:r>
      <w:proofErr w:type="gramEnd"/>
      <w:r w:rsidR="00190BF4">
        <w:t xml:space="preserve"> or it will not be deemed a complete application and therefore not reviewed.  The application and supporting forms can be located </w:t>
      </w:r>
      <w:hyperlink r:id="rId8" w:history="1">
        <w:r w:rsidR="00D20EAD">
          <w:rPr>
            <w:rStyle w:val="Hyperlink"/>
          </w:rPr>
          <w:t>Energy Efficiency and Conservation Block Grant Program - Kentucky Energy and Environment Cabinet</w:t>
        </w:r>
      </w:hyperlink>
    </w:p>
    <w:p w14:paraId="561DE439" w14:textId="77777777" w:rsidR="00190BF4" w:rsidRDefault="00190BF4" w:rsidP="00A23A0C">
      <w:pPr>
        <w:pStyle w:val="BodyText"/>
        <w:spacing w:before="5"/>
      </w:pPr>
    </w:p>
    <w:p w14:paraId="74CECCB0" w14:textId="77777777" w:rsidR="00EF533A" w:rsidRPr="00377654" w:rsidRDefault="00EF533A">
      <w:pPr>
        <w:pStyle w:val="BodyText"/>
        <w:spacing w:before="2"/>
      </w:pPr>
    </w:p>
    <w:p w14:paraId="3C8F81C3" w14:textId="77777777" w:rsidR="00EF533A" w:rsidRPr="00377654" w:rsidRDefault="00EA23F8" w:rsidP="00D20EAD">
      <w:pPr>
        <w:pStyle w:val="Heading1"/>
        <w:ind w:left="0"/>
      </w:pPr>
      <w:r w:rsidRPr="00377654">
        <w:t>Additional</w:t>
      </w:r>
      <w:r w:rsidRPr="00377654">
        <w:rPr>
          <w:spacing w:val="-7"/>
        </w:rPr>
        <w:t xml:space="preserve"> </w:t>
      </w:r>
      <w:r w:rsidRPr="00377654">
        <w:rPr>
          <w:spacing w:val="-2"/>
        </w:rPr>
        <w:t>Considerations:</w:t>
      </w:r>
    </w:p>
    <w:p w14:paraId="6871D933" w14:textId="77777777" w:rsidR="00EF533A" w:rsidRPr="00377654" w:rsidRDefault="00EF533A">
      <w:pPr>
        <w:pStyle w:val="BodyText"/>
        <w:rPr>
          <w:b/>
        </w:rPr>
      </w:pPr>
    </w:p>
    <w:p w14:paraId="75E75032" w14:textId="29665489" w:rsidR="00EF533A" w:rsidRPr="00377654" w:rsidRDefault="006907D7">
      <w:pPr>
        <w:pStyle w:val="BodyText"/>
        <w:spacing w:before="1"/>
        <w:rPr>
          <w:b/>
        </w:rPr>
      </w:pPr>
      <w:r>
        <w:rPr>
          <w:b/>
        </w:rPr>
        <w:t>APPLICATON REQUIREMENTS</w:t>
      </w:r>
    </w:p>
    <w:p w14:paraId="3E0158B6" w14:textId="77777777" w:rsidR="006907D7" w:rsidRDefault="006907D7">
      <w:pPr>
        <w:pStyle w:val="BodyText"/>
        <w:ind w:left="104" w:right="217"/>
      </w:pPr>
    </w:p>
    <w:p w14:paraId="45FC757D" w14:textId="54B51B1A" w:rsidR="00EF533A" w:rsidRPr="00377654" w:rsidRDefault="00EA23F8">
      <w:pPr>
        <w:pStyle w:val="BodyText"/>
        <w:ind w:left="104" w:right="217"/>
      </w:pPr>
      <w:r w:rsidRPr="00377654">
        <w:t>Applicants</w:t>
      </w:r>
      <w:r w:rsidRPr="00377654">
        <w:rPr>
          <w:spacing w:val="-3"/>
        </w:rPr>
        <w:t xml:space="preserve"> </w:t>
      </w:r>
      <w:r w:rsidRPr="00377654">
        <w:t>must</w:t>
      </w:r>
      <w:r w:rsidRPr="00377654">
        <w:rPr>
          <w:spacing w:val="-3"/>
        </w:rPr>
        <w:t xml:space="preserve"> </w:t>
      </w:r>
      <w:r w:rsidRPr="00377654">
        <w:t>complete</w:t>
      </w:r>
      <w:r w:rsidRPr="00377654">
        <w:rPr>
          <w:spacing w:val="-4"/>
        </w:rPr>
        <w:t xml:space="preserve"> </w:t>
      </w:r>
      <w:r w:rsidRPr="00377654">
        <w:t>and</w:t>
      </w:r>
      <w:r w:rsidRPr="00377654">
        <w:rPr>
          <w:spacing w:val="-5"/>
        </w:rPr>
        <w:t xml:space="preserve"> </w:t>
      </w:r>
      <w:r w:rsidRPr="00377654">
        <w:t>provide</w:t>
      </w:r>
      <w:r w:rsidRPr="00377654">
        <w:rPr>
          <w:spacing w:val="-2"/>
        </w:rPr>
        <w:t xml:space="preserve"> </w:t>
      </w:r>
      <w:r w:rsidRPr="00377654">
        <w:t>the</w:t>
      </w:r>
      <w:r w:rsidRPr="00377654">
        <w:rPr>
          <w:spacing w:val="-3"/>
        </w:rPr>
        <w:t xml:space="preserve"> </w:t>
      </w:r>
      <w:r w:rsidRPr="00377654">
        <w:t>items</w:t>
      </w:r>
      <w:r w:rsidRPr="00377654">
        <w:rPr>
          <w:spacing w:val="-3"/>
        </w:rPr>
        <w:t xml:space="preserve"> </w:t>
      </w:r>
      <w:r w:rsidRPr="00377654">
        <w:t>listed</w:t>
      </w:r>
      <w:r w:rsidRPr="00377654">
        <w:rPr>
          <w:spacing w:val="-5"/>
        </w:rPr>
        <w:t xml:space="preserve"> </w:t>
      </w:r>
      <w:r w:rsidRPr="00377654">
        <w:t>below</w:t>
      </w:r>
      <w:r w:rsidRPr="00377654">
        <w:rPr>
          <w:spacing w:val="-6"/>
        </w:rPr>
        <w:t xml:space="preserve"> </w:t>
      </w:r>
      <w:r w:rsidRPr="00377654">
        <w:t>in</w:t>
      </w:r>
      <w:r w:rsidRPr="00377654">
        <w:rPr>
          <w:spacing w:val="-3"/>
        </w:rPr>
        <w:t xml:space="preserve"> </w:t>
      </w:r>
      <w:r w:rsidRPr="00377654">
        <w:t>their</w:t>
      </w:r>
      <w:r w:rsidRPr="00377654">
        <w:rPr>
          <w:spacing w:val="-5"/>
        </w:rPr>
        <w:t xml:space="preserve"> </w:t>
      </w:r>
      <w:r w:rsidRPr="00377654">
        <w:t>grant</w:t>
      </w:r>
      <w:r w:rsidRPr="00377654">
        <w:rPr>
          <w:spacing w:val="-3"/>
        </w:rPr>
        <w:t xml:space="preserve"> </w:t>
      </w:r>
      <w:r w:rsidRPr="00377654">
        <w:t>application.</w:t>
      </w:r>
      <w:r w:rsidRPr="00377654">
        <w:rPr>
          <w:spacing w:val="-3"/>
        </w:rPr>
        <w:t xml:space="preserve"> </w:t>
      </w:r>
    </w:p>
    <w:p w14:paraId="013428D6" w14:textId="77777777" w:rsidR="00EF533A" w:rsidRPr="00377654" w:rsidRDefault="00EF533A">
      <w:pPr>
        <w:pStyle w:val="BodyText"/>
        <w:spacing w:before="43"/>
      </w:pPr>
    </w:p>
    <w:p w14:paraId="490F46D9" w14:textId="569D00BD" w:rsidR="00EF533A" w:rsidRPr="00377654" w:rsidRDefault="00EA23F8">
      <w:pPr>
        <w:pStyle w:val="BodyText"/>
        <w:ind w:left="104"/>
      </w:pPr>
      <w:r w:rsidRPr="00377654">
        <w:t>Applicants</w:t>
      </w:r>
      <w:r w:rsidRPr="00377654">
        <w:rPr>
          <w:spacing w:val="-4"/>
        </w:rPr>
        <w:t xml:space="preserve"> </w:t>
      </w:r>
      <w:r w:rsidRPr="00377654">
        <w:t>must</w:t>
      </w:r>
      <w:r w:rsidRPr="00377654">
        <w:rPr>
          <w:spacing w:val="-2"/>
        </w:rPr>
        <w:t xml:space="preserve"> </w:t>
      </w:r>
      <w:r w:rsidRPr="00377654">
        <w:t>complete</w:t>
      </w:r>
      <w:r w:rsidRPr="00377654">
        <w:rPr>
          <w:spacing w:val="-5"/>
        </w:rPr>
        <w:t xml:space="preserve"> </w:t>
      </w:r>
      <w:r w:rsidRPr="00377654">
        <w:t>and</w:t>
      </w:r>
      <w:r w:rsidRPr="00377654">
        <w:rPr>
          <w:spacing w:val="-6"/>
        </w:rPr>
        <w:t xml:space="preserve"> </w:t>
      </w:r>
      <w:r w:rsidRPr="00377654">
        <w:t>submit</w:t>
      </w:r>
      <w:r w:rsidRPr="00377654">
        <w:rPr>
          <w:spacing w:val="-4"/>
        </w:rPr>
        <w:t xml:space="preserve"> </w:t>
      </w:r>
      <w:r w:rsidRPr="00377654">
        <w:t>the</w:t>
      </w:r>
      <w:r w:rsidRPr="00377654">
        <w:rPr>
          <w:spacing w:val="-4"/>
        </w:rPr>
        <w:t xml:space="preserve"> </w:t>
      </w:r>
      <w:r w:rsidRPr="00377654">
        <w:t>Commonwealth</w:t>
      </w:r>
      <w:r w:rsidRPr="00377654">
        <w:rPr>
          <w:spacing w:val="-6"/>
        </w:rPr>
        <w:t xml:space="preserve"> </w:t>
      </w:r>
      <w:r w:rsidRPr="00377654">
        <w:t>of</w:t>
      </w:r>
      <w:r w:rsidRPr="00377654">
        <w:rPr>
          <w:spacing w:val="-2"/>
        </w:rPr>
        <w:t xml:space="preserve"> </w:t>
      </w:r>
      <w:r w:rsidRPr="00377654">
        <w:t>Kentucky</w:t>
      </w:r>
      <w:r w:rsidRPr="00377654">
        <w:rPr>
          <w:spacing w:val="-6"/>
        </w:rPr>
        <w:t xml:space="preserve"> </w:t>
      </w:r>
      <w:r w:rsidR="006907D7">
        <w:rPr>
          <w:spacing w:val="-6"/>
        </w:rPr>
        <w:t xml:space="preserve">ENERGY EFFICIENCY AND CONSERVATION BLOCK GRANT (EECBG) PROJECT APPLICATION.  The application is </w:t>
      </w:r>
      <w:r w:rsidRPr="00377654">
        <w:t xml:space="preserve">accessible at </w:t>
      </w:r>
      <w:hyperlink r:id="rId9">
        <w:r w:rsidRPr="00377654">
          <w:rPr>
            <w:color w:val="0000FF"/>
            <w:u w:val="single" w:color="0000FF"/>
          </w:rPr>
          <w:t>https:/</w:t>
        </w:r>
        <w:r w:rsidR="006907D7">
          <w:rPr>
            <w:color w:val="0000FF"/>
            <w:u w:val="single" w:color="0000FF"/>
          </w:rPr>
          <w:t>energy</w:t>
        </w:r>
        <w:r w:rsidRPr="00377654">
          <w:rPr>
            <w:color w:val="0000FF"/>
            <w:u w:val="single" w:color="0000FF"/>
          </w:rPr>
          <w:t>/eec.ky.gov/Pages</w:t>
        </w:r>
      </w:hyperlink>
      <w:r w:rsidRPr="00377654">
        <w:t>.</w:t>
      </w:r>
    </w:p>
    <w:p w14:paraId="6A1DDA02" w14:textId="5BBC93E5" w:rsidR="00EF533A" w:rsidRPr="00377654" w:rsidRDefault="00D419D1">
      <w:pPr>
        <w:pStyle w:val="BodyText"/>
        <w:spacing w:before="84"/>
      </w:pPr>
      <w:r>
        <w:tab/>
      </w:r>
    </w:p>
    <w:p w14:paraId="1641689A" w14:textId="6BF8927A" w:rsidR="00EF533A" w:rsidRPr="00377654" w:rsidRDefault="00EA23F8">
      <w:pPr>
        <w:pStyle w:val="BodyText"/>
        <w:ind w:left="104"/>
      </w:pPr>
      <w:r w:rsidRPr="00377654">
        <w:t>By</w:t>
      </w:r>
      <w:r w:rsidRPr="00377654">
        <w:rPr>
          <w:spacing w:val="-8"/>
        </w:rPr>
        <w:t xml:space="preserve"> </w:t>
      </w:r>
      <w:r w:rsidRPr="00377654">
        <w:t>submitting</w:t>
      </w:r>
      <w:r w:rsidRPr="00377654">
        <w:rPr>
          <w:spacing w:val="-5"/>
        </w:rPr>
        <w:t xml:space="preserve"> </w:t>
      </w:r>
      <w:r w:rsidRPr="00377654">
        <w:t>an</w:t>
      </w:r>
      <w:r w:rsidRPr="00377654">
        <w:rPr>
          <w:spacing w:val="-2"/>
        </w:rPr>
        <w:t xml:space="preserve"> </w:t>
      </w:r>
      <w:r w:rsidRPr="00377654">
        <w:t>application</w:t>
      </w:r>
      <w:r w:rsidR="00DF1498" w:rsidRPr="00377654">
        <w:t xml:space="preserve"> for the</w:t>
      </w:r>
      <w:r w:rsidR="006907D7">
        <w:rPr>
          <w:b/>
          <w:i/>
        </w:rPr>
        <w:t xml:space="preserve"> EECBG project application</w:t>
      </w:r>
      <w:r w:rsidRPr="00377654">
        <w:t>,</w:t>
      </w:r>
      <w:r w:rsidRPr="00377654">
        <w:rPr>
          <w:spacing w:val="-4"/>
        </w:rPr>
        <w:t xml:space="preserve"> </w:t>
      </w:r>
      <w:r w:rsidRPr="00377654">
        <w:t>the</w:t>
      </w:r>
      <w:r w:rsidRPr="00377654">
        <w:rPr>
          <w:spacing w:val="-5"/>
        </w:rPr>
        <w:t xml:space="preserve"> </w:t>
      </w:r>
      <w:r w:rsidRPr="00377654">
        <w:t>applicant</w:t>
      </w:r>
      <w:r w:rsidRPr="00377654">
        <w:rPr>
          <w:spacing w:val="-2"/>
        </w:rPr>
        <w:t xml:space="preserve"> </w:t>
      </w:r>
      <w:r w:rsidRPr="00377654">
        <w:t>is</w:t>
      </w:r>
      <w:r w:rsidRPr="00377654">
        <w:rPr>
          <w:spacing w:val="-6"/>
        </w:rPr>
        <w:t xml:space="preserve"> </w:t>
      </w:r>
      <w:r w:rsidRPr="00377654">
        <w:t>agreeing</w:t>
      </w:r>
      <w:r w:rsidRPr="00377654">
        <w:rPr>
          <w:spacing w:val="-3"/>
        </w:rPr>
        <w:t xml:space="preserve"> </w:t>
      </w:r>
      <w:r w:rsidRPr="00377654">
        <w:rPr>
          <w:spacing w:val="-5"/>
        </w:rPr>
        <w:t>to</w:t>
      </w:r>
      <w:r w:rsidR="00D20EAD">
        <w:rPr>
          <w:spacing w:val="-5"/>
        </w:rPr>
        <w:t xml:space="preserve"> provide</w:t>
      </w:r>
      <w:r w:rsidRPr="00377654">
        <w:rPr>
          <w:spacing w:val="-5"/>
        </w:rPr>
        <w:t>:</w:t>
      </w:r>
    </w:p>
    <w:p w14:paraId="6656A8AB" w14:textId="4014D98A" w:rsidR="00EF533A" w:rsidRPr="00377654" w:rsidRDefault="00EF533A">
      <w:pPr>
        <w:ind w:left="104"/>
        <w:rPr>
          <w:sz w:val="24"/>
          <w:szCs w:val="24"/>
        </w:rPr>
      </w:pPr>
    </w:p>
    <w:p w14:paraId="2A138F06" w14:textId="77777777" w:rsidR="00D419D1" w:rsidRPr="00377654" w:rsidRDefault="00D419D1" w:rsidP="00D419D1">
      <w:pPr>
        <w:pStyle w:val="Heading1"/>
        <w:spacing w:before="75"/>
        <w:ind w:left="0"/>
        <w:rPr>
          <w:b w:val="0"/>
        </w:rPr>
      </w:pPr>
      <w:r w:rsidRPr="00377654">
        <w:t>Supporting</w:t>
      </w:r>
      <w:r w:rsidRPr="00377654">
        <w:rPr>
          <w:spacing w:val="-1"/>
        </w:rPr>
        <w:t xml:space="preserve"> </w:t>
      </w:r>
      <w:r w:rsidRPr="00377654">
        <w:rPr>
          <w:spacing w:val="-2"/>
        </w:rPr>
        <w:t>Documentation</w:t>
      </w:r>
      <w:r w:rsidRPr="00377654">
        <w:rPr>
          <w:b w:val="0"/>
          <w:spacing w:val="-2"/>
        </w:rPr>
        <w:t>:</w:t>
      </w:r>
    </w:p>
    <w:p w14:paraId="4B62ADA0" w14:textId="77777777" w:rsidR="00D419D1" w:rsidRPr="00377654" w:rsidRDefault="00D419D1" w:rsidP="00D419D1">
      <w:pPr>
        <w:pStyle w:val="BodyText"/>
        <w:spacing w:before="41"/>
      </w:pPr>
    </w:p>
    <w:p w14:paraId="23ABA1CD" w14:textId="77777777" w:rsidR="00D419D1" w:rsidRPr="00377654" w:rsidRDefault="00D419D1" w:rsidP="00D419D1">
      <w:pPr>
        <w:pStyle w:val="BodyText"/>
        <w:spacing w:before="1"/>
        <w:ind w:left="104"/>
      </w:pPr>
      <w:r w:rsidRPr="00377654">
        <w:t>The</w:t>
      </w:r>
      <w:r w:rsidRPr="00377654">
        <w:rPr>
          <w:spacing w:val="-3"/>
        </w:rPr>
        <w:t xml:space="preserve"> complete </w:t>
      </w:r>
      <w:r w:rsidRPr="00377654">
        <w:t>application</w:t>
      </w:r>
      <w:r w:rsidRPr="00377654">
        <w:rPr>
          <w:spacing w:val="-5"/>
        </w:rPr>
        <w:t xml:space="preserve"> </w:t>
      </w:r>
      <w:r w:rsidRPr="00377654">
        <w:t>must</w:t>
      </w:r>
      <w:r w:rsidRPr="00377654">
        <w:rPr>
          <w:spacing w:val="-2"/>
        </w:rPr>
        <w:t xml:space="preserve"> include:</w:t>
      </w:r>
    </w:p>
    <w:p w14:paraId="0A6B04AD" w14:textId="77777777" w:rsidR="00D419D1" w:rsidRPr="00377654" w:rsidRDefault="00D419D1" w:rsidP="00D419D1">
      <w:pPr>
        <w:pStyle w:val="BodyText"/>
      </w:pPr>
    </w:p>
    <w:p w14:paraId="469F1419" w14:textId="77777777" w:rsidR="00D419D1" w:rsidRPr="00377654" w:rsidRDefault="00D419D1" w:rsidP="00D419D1">
      <w:pPr>
        <w:pStyle w:val="ListParagraph"/>
        <w:numPr>
          <w:ilvl w:val="0"/>
          <w:numId w:val="1"/>
        </w:numPr>
        <w:tabs>
          <w:tab w:val="left" w:pos="824"/>
        </w:tabs>
        <w:ind w:right="734"/>
        <w:rPr>
          <w:sz w:val="24"/>
          <w:szCs w:val="24"/>
        </w:rPr>
      </w:pPr>
      <w:r w:rsidRPr="00377654">
        <w:rPr>
          <w:sz w:val="24"/>
          <w:szCs w:val="24"/>
        </w:rPr>
        <w:t>The unit of Government applying for funding under this solicitation</w:t>
      </w:r>
    </w:p>
    <w:p w14:paraId="5FD2E636" w14:textId="09A84C8E" w:rsidR="00D419D1" w:rsidRPr="00377654" w:rsidRDefault="00D419D1" w:rsidP="00D419D1">
      <w:pPr>
        <w:pStyle w:val="ListParagraph"/>
        <w:numPr>
          <w:ilvl w:val="0"/>
          <w:numId w:val="1"/>
        </w:numPr>
        <w:tabs>
          <w:tab w:val="left" w:pos="824"/>
        </w:tabs>
        <w:ind w:right="734"/>
        <w:rPr>
          <w:sz w:val="24"/>
          <w:szCs w:val="24"/>
        </w:rPr>
      </w:pPr>
      <w:r w:rsidRPr="00377654">
        <w:rPr>
          <w:sz w:val="24"/>
          <w:szCs w:val="24"/>
        </w:rPr>
        <w:t xml:space="preserve">The Universal Entity Identifier </w:t>
      </w:r>
      <w:r w:rsidR="00D20EAD">
        <w:rPr>
          <w:sz w:val="24"/>
          <w:szCs w:val="24"/>
        </w:rPr>
        <w:t>(</w:t>
      </w:r>
      <w:r w:rsidR="00D20EAD" w:rsidRPr="00377654">
        <w:rPr>
          <w:sz w:val="24"/>
          <w:szCs w:val="24"/>
        </w:rPr>
        <w:t>UEI #</w:t>
      </w:r>
      <w:r w:rsidR="00D20EAD">
        <w:rPr>
          <w:sz w:val="24"/>
          <w:szCs w:val="24"/>
        </w:rPr>
        <w:t>)</w:t>
      </w:r>
    </w:p>
    <w:p w14:paraId="38D68B5F" w14:textId="77777777" w:rsidR="00D419D1" w:rsidRDefault="00D419D1" w:rsidP="00D419D1">
      <w:pPr>
        <w:pStyle w:val="ListParagraph"/>
        <w:numPr>
          <w:ilvl w:val="0"/>
          <w:numId w:val="1"/>
        </w:numPr>
        <w:tabs>
          <w:tab w:val="left" w:pos="824"/>
        </w:tabs>
        <w:ind w:right="734"/>
        <w:rPr>
          <w:sz w:val="24"/>
          <w:szCs w:val="24"/>
        </w:rPr>
      </w:pPr>
      <w:r w:rsidRPr="00377654">
        <w:rPr>
          <w:sz w:val="24"/>
          <w:szCs w:val="24"/>
        </w:rPr>
        <w:t xml:space="preserve">The authorized person submitting the application and role in the unit of </w:t>
      </w:r>
      <w:proofErr w:type="gramStart"/>
      <w:r w:rsidRPr="00377654">
        <w:rPr>
          <w:sz w:val="24"/>
          <w:szCs w:val="24"/>
        </w:rPr>
        <w:t>Government;</w:t>
      </w:r>
      <w:proofErr w:type="gramEnd"/>
    </w:p>
    <w:p w14:paraId="29664FDB" w14:textId="349509B7" w:rsidR="0001193E" w:rsidRPr="00377654" w:rsidRDefault="0001193E" w:rsidP="00D419D1">
      <w:pPr>
        <w:pStyle w:val="ListParagraph"/>
        <w:numPr>
          <w:ilvl w:val="0"/>
          <w:numId w:val="1"/>
        </w:numPr>
        <w:tabs>
          <w:tab w:val="left" w:pos="824"/>
        </w:tabs>
        <w:ind w:right="734"/>
        <w:rPr>
          <w:sz w:val="24"/>
          <w:szCs w:val="24"/>
        </w:rPr>
      </w:pPr>
      <w:r>
        <w:rPr>
          <w:sz w:val="24"/>
          <w:szCs w:val="24"/>
        </w:rPr>
        <w:t>Authorized Applicant’s Contact Information</w:t>
      </w:r>
    </w:p>
    <w:p w14:paraId="19AD889E" w14:textId="0F836F18" w:rsidR="00D419D1" w:rsidRPr="00D20EAD" w:rsidRDefault="00D419D1" w:rsidP="00D419D1">
      <w:pPr>
        <w:pStyle w:val="ListParagraph"/>
        <w:numPr>
          <w:ilvl w:val="0"/>
          <w:numId w:val="1"/>
        </w:numPr>
        <w:tabs>
          <w:tab w:val="left" w:pos="824"/>
        </w:tabs>
        <w:ind w:right="734"/>
        <w:rPr>
          <w:sz w:val="24"/>
          <w:szCs w:val="24"/>
        </w:rPr>
      </w:pPr>
      <w:r w:rsidRPr="00377654">
        <w:rPr>
          <w:spacing w:val="-3"/>
          <w:sz w:val="24"/>
          <w:szCs w:val="24"/>
        </w:rPr>
        <w:t xml:space="preserve">Project Information </w:t>
      </w:r>
      <w:r w:rsidR="00D20EAD">
        <w:rPr>
          <w:spacing w:val="-3"/>
          <w:sz w:val="24"/>
          <w:szCs w:val="24"/>
        </w:rPr>
        <w:t>for projects that fall into one of the following categories.</w:t>
      </w:r>
    </w:p>
    <w:p w14:paraId="61A12787" w14:textId="77777777" w:rsidR="00D20EAD" w:rsidRPr="0001193E" w:rsidRDefault="00D20EAD" w:rsidP="00D20EAD">
      <w:pPr>
        <w:pStyle w:val="ListParagraph"/>
        <w:tabs>
          <w:tab w:val="left" w:pos="824"/>
        </w:tabs>
        <w:ind w:right="734" w:firstLine="0"/>
        <w:rPr>
          <w:sz w:val="24"/>
          <w:szCs w:val="24"/>
        </w:rPr>
      </w:pPr>
    </w:p>
    <w:p w14:paraId="6B7CC2E2" w14:textId="77777777" w:rsidR="0001193E" w:rsidRPr="00A71757" w:rsidRDefault="0001193E" w:rsidP="00D20EAD">
      <w:pPr>
        <w:pStyle w:val="ListParagraph"/>
        <w:widowControl/>
        <w:numPr>
          <w:ilvl w:val="1"/>
          <w:numId w:val="1"/>
        </w:numPr>
        <w:autoSpaceDE/>
        <w:autoSpaceDN/>
        <w:spacing w:after="160" w:line="259" w:lineRule="auto"/>
        <w:ind w:left="1184"/>
        <w:contextualSpacing/>
        <w:rPr>
          <w:sz w:val="23"/>
          <w:szCs w:val="23"/>
        </w:rPr>
      </w:pPr>
      <w:r>
        <w:rPr>
          <w:sz w:val="23"/>
          <w:szCs w:val="23"/>
        </w:rPr>
        <w:t xml:space="preserve">Grants to nonprofit organizations and governmental agencies for the purpose of performing energy efficiency and conservation programs for buildings </w:t>
      </w:r>
      <w:r w:rsidRPr="00A71757">
        <w:rPr>
          <w:sz w:val="23"/>
          <w:szCs w:val="23"/>
        </w:rPr>
        <w:t xml:space="preserve">and facilities within the jurisdiction of the eligible </w:t>
      </w:r>
      <w:proofErr w:type="gramStart"/>
      <w:r w:rsidRPr="00A71757">
        <w:rPr>
          <w:sz w:val="23"/>
          <w:szCs w:val="23"/>
        </w:rPr>
        <w:t>entity;</w:t>
      </w:r>
      <w:proofErr w:type="gramEnd"/>
    </w:p>
    <w:p w14:paraId="2C4D50AA" w14:textId="77777777" w:rsidR="0001193E" w:rsidRPr="004556DA" w:rsidRDefault="0001193E" w:rsidP="00D20EAD">
      <w:pPr>
        <w:pStyle w:val="ListParagraph"/>
        <w:ind w:left="248"/>
        <w:rPr>
          <w:sz w:val="23"/>
          <w:szCs w:val="23"/>
        </w:rPr>
      </w:pPr>
    </w:p>
    <w:p w14:paraId="2D1C4747" w14:textId="77777777" w:rsidR="0001193E" w:rsidRDefault="0001193E" w:rsidP="00D20EAD">
      <w:pPr>
        <w:pStyle w:val="ListParagraph"/>
        <w:widowControl/>
        <w:numPr>
          <w:ilvl w:val="1"/>
          <w:numId w:val="1"/>
        </w:numPr>
        <w:autoSpaceDE/>
        <w:autoSpaceDN/>
        <w:spacing w:after="160" w:line="259" w:lineRule="auto"/>
        <w:ind w:left="1184"/>
        <w:contextualSpacing/>
        <w:rPr>
          <w:sz w:val="23"/>
          <w:szCs w:val="23"/>
        </w:rPr>
      </w:pPr>
      <w:r>
        <w:rPr>
          <w:sz w:val="23"/>
          <w:szCs w:val="23"/>
        </w:rPr>
        <w:t xml:space="preserve">Application and implementation of energy distribution technologies that significantly increase energy efficiency </w:t>
      </w:r>
      <w:proofErr w:type="gramStart"/>
      <w:r>
        <w:rPr>
          <w:sz w:val="23"/>
          <w:szCs w:val="23"/>
        </w:rPr>
        <w:t>including;</w:t>
      </w:r>
      <w:proofErr w:type="gramEnd"/>
    </w:p>
    <w:p w14:paraId="30E72724" w14:textId="77777777" w:rsidR="0001193E" w:rsidRDefault="0001193E" w:rsidP="00D20EAD">
      <w:pPr>
        <w:pStyle w:val="ListParagraph"/>
        <w:widowControl/>
        <w:numPr>
          <w:ilvl w:val="2"/>
          <w:numId w:val="1"/>
        </w:numPr>
        <w:autoSpaceDE/>
        <w:autoSpaceDN/>
        <w:spacing w:after="160" w:line="259" w:lineRule="auto"/>
        <w:ind w:left="2124"/>
        <w:contextualSpacing/>
        <w:rPr>
          <w:sz w:val="23"/>
          <w:szCs w:val="23"/>
        </w:rPr>
      </w:pPr>
      <w:r>
        <w:rPr>
          <w:sz w:val="23"/>
          <w:szCs w:val="23"/>
        </w:rPr>
        <w:t>Distributed resources; and</w:t>
      </w:r>
    </w:p>
    <w:p w14:paraId="2ED55A55" w14:textId="77777777" w:rsidR="0001193E" w:rsidRDefault="0001193E" w:rsidP="00D20EAD">
      <w:pPr>
        <w:pStyle w:val="ListParagraph"/>
        <w:widowControl/>
        <w:numPr>
          <w:ilvl w:val="2"/>
          <w:numId w:val="1"/>
        </w:numPr>
        <w:autoSpaceDE/>
        <w:autoSpaceDN/>
        <w:spacing w:after="160" w:line="259" w:lineRule="auto"/>
        <w:ind w:left="2124"/>
        <w:contextualSpacing/>
        <w:rPr>
          <w:sz w:val="23"/>
          <w:szCs w:val="23"/>
        </w:rPr>
      </w:pPr>
      <w:r>
        <w:rPr>
          <w:sz w:val="23"/>
          <w:szCs w:val="23"/>
        </w:rPr>
        <w:t>District heating and cooling systems</w:t>
      </w:r>
    </w:p>
    <w:p w14:paraId="49F748F1" w14:textId="77777777" w:rsidR="0001193E" w:rsidRPr="004556DA" w:rsidRDefault="0001193E" w:rsidP="00D20EAD">
      <w:pPr>
        <w:pStyle w:val="ListParagraph"/>
        <w:widowControl/>
        <w:autoSpaceDE/>
        <w:autoSpaceDN/>
        <w:spacing w:after="160" w:line="259" w:lineRule="auto"/>
        <w:ind w:left="1224" w:firstLine="0"/>
        <w:contextualSpacing/>
        <w:rPr>
          <w:sz w:val="23"/>
          <w:szCs w:val="23"/>
        </w:rPr>
      </w:pPr>
    </w:p>
    <w:p w14:paraId="2EB62C21" w14:textId="77777777" w:rsidR="0001193E" w:rsidRDefault="0001193E" w:rsidP="00D20EAD">
      <w:pPr>
        <w:pStyle w:val="ListParagraph"/>
        <w:widowControl/>
        <w:numPr>
          <w:ilvl w:val="1"/>
          <w:numId w:val="1"/>
        </w:numPr>
        <w:autoSpaceDE/>
        <w:autoSpaceDN/>
        <w:spacing w:after="160" w:line="259" w:lineRule="auto"/>
        <w:ind w:left="1184"/>
        <w:contextualSpacing/>
        <w:rPr>
          <w:sz w:val="23"/>
          <w:szCs w:val="23"/>
        </w:rPr>
      </w:pPr>
      <w:r>
        <w:rPr>
          <w:sz w:val="23"/>
          <w:szCs w:val="23"/>
        </w:rPr>
        <w:t xml:space="preserve">Activities to increase participation and efficiency rates to reduce, capture, and to the maximum extent practicable, use methane and other greenhouse gases generated by landfills or similar </w:t>
      </w:r>
      <w:proofErr w:type="gramStart"/>
      <w:r>
        <w:rPr>
          <w:sz w:val="23"/>
          <w:szCs w:val="23"/>
        </w:rPr>
        <w:t>sources;</w:t>
      </w:r>
      <w:proofErr w:type="gramEnd"/>
    </w:p>
    <w:p w14:paraId="2815F4B6" w14:textId="77777777" w:rsidR="002D15F1" w:rsidRDefault="002D15F1" w:rsidP="00D20EAD">
      <w:pPr>
        <w:pStyle w:val="ListParagraph"/>
        <w:widowControl/>
        <w:autoSpaceDE/>
        <w:autoSpaceDN/>
        <w:spacing w:after="160" w:line="259" w:lineRule="auto"/>
        <w:ind w:left="1184" w:firstLine="0"/>
        <w:contextualSpacing/>
        <w:rPr>
          <w:sz w:val="23"/>
          <w:szCs w:val="23"/>
        </w:rPr>
      </w:pPr>
    </w:p>
    <w:p w14:paraId="74998D5D" w14:textId="6908ADA9" w:rsidR="002D15F1" w:rsidRPr="002D15F1" w:rsidRDefault="002D15F1" w:rsidP="00D20EAD">
      <w:pPr>
        <w:pStyle w:val="ListParagraph"/>
        <w:widowControl/>
        <w:numPr>
          <w:ilvl w:val="1"/>
          <w:numId w:val="1"/>
        </w:numPr>
        <w:autoSpaceDE/>
        <w:autoSpaceDN/>
        <w:spacing w:after="160" w:line="259" w:lineRule="auto"/>
        <w:ind w:left="1184"/>
        <w:contextualSpacing/>
        <w:rPr>
          <w:sz w:val="23"/>
          <w:szCs w:val="23"/>
        </w:rPr>
      </w:pPr>
      <w:r>
        <w:rPr>
          <w:sz w:val="23"/>
          <w:szCs w:val="23"/>
        </w:rPr>
        <w:t>Implementation of Material Conservation Programs at the local level</w:t>
      </w:r>
    </w:p>
    <w:p w14:paraId="176CC37A" w14:textId="77777777" w:rsidR="002D15F1" w:rsidRDefault="002D15F1" w:rsidP="00D20EAD">
      <w:pPr>
        <w:pStyle w:val="ListParagraph"/>
        <w:widowControl/>
        <w:autoSpaceDE/>
        <w:autoSpaceDN/>
        <w:spacing w:after="160" w:line="259" w:lineRule="auto"/>
        <w:ind w:left="1184" w:firstLine="0"/>
        <w:contextualSpacing/>
        <w:rPr>
          <w:sz w:val="23"/>
          <w:szCs w:val="23"/>
        </w:rPr>
      </w:pPr>
    </w:p>
    <w:p w14:paraId="125E57CE" w14:textId="0CFB154C" w:rsidR="0001193E" w:rsidRDefault="0001193E" w:rsidP="00D20EAD">
      <w:pPr>
        <w:pStyle w:val="ListParagraph"/>
        <w:widowControl/>
        <w:numPr>
          <w:ilvl w:val="1"/>
          <w:numId w:val="1"/>
        </w:numPr>
        <w:autoSpaceDE/>
        <w:autoSpaceDN/>
        <w:spacing w:after="160" w:line="259" w:lineRule="auto"/>
        <w:ind w:left="1184"/>
        <w:contextualSpacing/>
        <w:rPr>
          <w:sz w:val="23"/>
          <w:szCs w:val="23"/>
        </w:rPr>
      </w:pPr>
      <w:r>
        <w:rPr>
          <w:sz w:val="23"/>
          <w:szCs w:val="23"/>
        </w:rPr>
        <w:t>Replacement of traffic signals and street lighting with energy efficient lighting technologies including:</w:t>
      </w:r>
    </w:p>
    <w:p w14:paraId="485B3B06" w14:textId="77777777" w:rsidR="0001193E" w:rsidRDefault="0001193E" w:rsidP="00D20EAD">
      <w:pPr>
        <w:pStyle w:val="ListParagraph"/>
        <w:widowControl/>
        <w:numPr>
          <w:ilvl w:val="2"/>
          <w:numId w:val="1"/>
        </w:numPr>
        <w:autoSpaceDE/>
        <w:autoSpaceDN/>
        <w:spacing w:after="160" w:line="259" w:lineRule="auto"/>
        <w:ind w:left="2124"/>
        <w:contextualSpacing/>
        <w:rPr>
          <w:sz w:val="23"/>
          <w:szCs w:val="23"/>
        </w:rPr>
      </w:pPr>
      <w:r>
        <w:rPr>
          <w:sz w:val="23"/>
          <w:szCs w:val="23"/>
        </w:rPr>
        <w:t>Light emitting diodes; and</w:t>
      </w:r>
    </w:p>
    <w:p w14:paraId="6EF43011" w14:textId="77777777" w:rsidR="0001193E" w:rsidRDefault="0001193E" w:rsidP="00D20EAD">
      <w:pPr>
        <w:pStyle w:val="ListParagraph"/>
        <w:widowControl/>
        <w:numPr>
          <w:ilvl w:val="2"/>
          <w:numId w:val="1"/>
        </w:numPr>
        <w:autoSpaceDE/>
        <w:autoSpaceDN/>
        <w:spacing w:after="160" w:line="259" w:lineRule="auto"/>
        <w:ind w:left="2124"/>
        <w:contextualSpacing/>
        <w:rPr>
          <w:sz w:val="23"/>
          <w:szCs w:val="23"/>
        </w:rPr>
      </w:pPr>
      <w:r>
        <w:rPr>
          <w:sz w:val="23"/>
          <w:szCs w:val="23"/>
        </w:rPr>
        <w:t>Any other technology of equal or greater energy efficiency.</w:t>
      </w:r>
    </w:p>
    <w:p w14:paraId="28E4E2AE" w14:textId="77777777" w:rsidR="0001193E" w:rsidRDefault="0001193E" w:rsidP="00D20EAD">
      <w:pPr>
        <w:pStyle w:val="ListParagraph"/>
        <w:widowControl/>
        <w:autoSpaceDE/>
        <w:autoSpaceDN/>
        <w:spacing w:after="160" w:line="259" w:lineRule="auto"/>
        <w:ind w:left="864" w:firstLine="0"/>
        <w:contextualSpacing/>
        <w:rPr>
          <w:sz w:val="23"/>
          <w:szCs w:val="23"/>
        </w:rPr>
      </w:pPr>
    </w:p>
    <w:p w14:paraId="6FD8F344" w14:textId="77777777" w:rsidR="0001193E" w:rsidRPr="00A71757" w:rsidRDefault="0001193E" w:rsidP="00D20EAD">
      <w:pPr>
        <w:pStyle w:val="ListParagraph"/>
        <w:widowControl/>
        <w:numPr>
          <w:ilvl w:val="1"/>
          <w:numId w:val="1"/>
        </w:numPr>
        <w:autoSpaceDE/>
        <w:autoSpaceDN/>
        <w:spacing w:after="160" w:line="259" w:lineRule="auto"/>
        <w:ind w:left="1184"/>
        <w:contextualSpacing/>
        <w:rPr>
          <w:sz w:val="23"/>
          <w:szCs w:val="23"/>
        </w:rPr>
      </w:pPr>
      <w:r w:rsidRPr="00A71757">
        <w:rPr>
          <w:sz w:val="23"/>
          <w:szCs w:val="23"/>
        </w:rPr>
        <w:t>Implementation and installation on or in any government building of the eligible entity of onsite renewable energy technology that generates electricity from renewable resources, including:</w:t>
      </w:r>
    </w:p>
    <w:p w14:paraId="70F97189" w14:textId="77777777" w:rsidR="0001193E" w:rsidRDefault="0001193E" w:rsidP="00D20EAD">
      <w:pPr>
        <w:pStyle w:val="ListParagraph"/>
        <w:widowControl/>
        <w:numPr>
          <w:ilvl w:val="2"/>
          <w:numId w:val="1"/>
        </w:numPr>
        <w:autoSpaceDE/>
        <w:autoSpaceDN/>
        <w:spacing w:after="160" w:line="259" w:lineRule="auto"/>
        <w:ind w:left="2124"/>
        <w:contextualSpacing/>
        <w:rPr>
          <w:sz w:val="23"/>
          <w:szCs w:val="23"/>
        </w:rPr>
      </w:pPr>
      <w:r>
        <w:rPr>
          <w:sz w:val="23"/>
          <w:szCs w:val="23"/>
        </w:rPr>
        <w:t>Solar energy</w:t>
      </w:r>
    </w:p>
    <w:p w14:paraId="2C857C19" w14:textId="77777777" w:rsidR="0001193E" w:rsidRDefault="0001193E" w:rsidP="00D20EAD">
      <w:pPr>
        <w:pStyle w:val="ListParagraph"/>
        <w:widowControl/>
        <w:numPr>
          <w:ilvl w:val="2"/>
          <w:numId w:val="1"/>
        </w:numPr>
        <w:autoSpaceDE/>
        <w:autoSpaceDN/>
        <w:spacing w:after="160" w:line="259" w:lineRule="auto"/>
        <w:ind w:left="2124"/>
        <w:contextualSpacing/>
        <w:rPr>
          <w:sz w:val="23"/>
          <w:szCs w:val="23"/>
        </w:rPr>
      </w:pPr>
      <w:r>
        <w:rPr>
          <w:sz w:val="23"/>
          <w:szCs w:val="23"/>
        </w:rPr>
        <w:t>wind energy</w:t>
      </w:r>
    </w:p>
    <w:p w14:paraId="17F69125" w14:textId="77777777" w:rsidR="0001193E" w:rsidRDefault="0001193E" w:rsidP="00D20EAD">
      <w:pPr>
        <w:pStyle w:val="ListParagraph"/>
        <w:widowControl/>
        <w:numPr>
          <w:ilvl w:val="2"/>
          <w:numId w:val="1"/>
        </w:numPr>
        <w:autoSpaceDE/>
        <w:autoSpaceDN/>
        <w:spacing w:after="160" w:line="259" w:lineRule="auto"/>
        <w:ind w:left="2124"/>
        <w:contextualSpacing/>
        <w:rPr>
          <w:sz w:val="23"/>
          <w:szCs w:val="23"/>
        </w:rPr>
      </w:pPr>
      <w:r>
        <w:rPr>
          <w:sz w:val="23"/>
          <w:szCs w:val="23"/>
        </w:rPr>
        <w:t>fuel cells and</w:t>
      </w:r>
    </w:p>
    <w:p w14:paraId="398992B4" w14:textId="667ED223" w:rsidR="00D20EAD" w:rsidRPr="00D20EAD" w:rsidRDefault="0001193E" w:rsidP="00D20EAD">
      <w:pPr>
        <w:pStyle w:val="ListParagraph"/>
        <w:widowControl/>
        <w:numPr>
          <w:ilvl w:val="2"/>
          <w:numId w:val="1"/>
        </w:numPr>
        <w:autoSpaceDE/>
        <w:autoSpaceDN/>
        <w:spacing w:after="160" w:line="259" w:lineRule="auto"/>
        <w:ind w:left="2124"/>
        <w:contextualSpacing/>
        <w:rPr>
          <w:sz w:val="23"/>
          <w:szCs w:val="23"/>
        </w:rPr>
      </w:pPr>
      <w:r>
        <w:rPr>
          <w:sz w:val="23"/>
          <w:szCs w:val="23"/>
        </w:rPr>
        <w:t>biomass.</w:t>
      </w:r>
    </w:p>
    <w:p w14:paraId="6A18254A" w14:textId="77777777" w:rsidR="00D20EAD" w:rsidRDefault="00D20EAD" w:rsidP="00D20EAD">
      <w:pPr>
        <w:pStyle w:val="ListParagraph"/>
        <w:widowControl/>
        <w:autoSpaceDE/>
        <w:autoSpaceDN/>
        <w:spacing w:after="160" w:line="259" w:lineRule="auto"/>
        <w:ind w:firstLine="0"/>
        <w:contextualSpacing/>
        <w:rPr>
          <w:sz w:val="23"/>
          <w:szCs w:val="23"/>
        </w:rPr>
      </w:pPr>
    </w:p>
    <w:p w14:paraId="243A8A27" w14:textId="2A506AA6" w:rsidR="0001193E" w:rsidRPr="0001193E" w:rsidRDefault="0001193E" w:rsidP="0001193E">
      <w:pPr>
        <w:pStyle w:val="ListParagraph"/>
        <w:widowControl/>
        <w:numPr>
          <w:ilvl w:val="0"/>
          <w:numId w:val="1"/>
        </w:numPr>
        <w:autoSpaceDE/>
        <w:autoSpaceDN/>
        <w:spacing w:after="160" w:line="259" w:lineRule="auto"/>
        <w:contextualSpacing/>
        <w:rPr>
          <w:sz w:val="23"/>
          <w:szCs w:val="23"/>
        </w:rPr>
      </w:pPr>
      <w:r w:rsidRPr="0001193E">
        <w:rPr>
          <w:sz w:val="23"/>
          <w:szCs w:val="23"/>
        </w:rPr>
        <w:t>Project Title</w:t>
      </w:r>
      <w:r>
        <w:rPr>
          <w:sz w:val="23"/>
          <w:szCs w:val="23"/>
        </w:rPr>
        <w:t xml:space="preserve"> – Provide a project title that encompasses the work to be done at the local </w:t>
      </w:r>
      <w:proofErr w:type="gramStart"/>
      <w:r>
        <w:rPr>
          <w:sz w:val="23"/>
          <w:szCs w:val="23"/>
        </w:rPr>
        <w:t>level</w:t>
      </w:r>
      <w:proofErr w:type="gramEnd"/>
    </w:p>
    <w:p w14:paraId="59ED0190" w14:textId="15220DBF" w:rsidR="0001193E" w:rsidRPr="0001193E" w:rsidRDefault="0001193E" w:rsidP="0001193E">
      <w:pPr>
        <w:pStyle w:val="ListParagraph"/>
        <w:widowControl/>
        <w:numPr>
          <w:ilvl w:val="0"/>
          <w:numId w:val="1"/>
        </w:numPr>
        <w:autoSpaceDE/>
        <w:autoSpaceDN/>
        <w:spacing w:after="160" w:line="259" w:lineRule="auto"/>
        <w:contextualSpacing/>
        <w:rPr>
          <w:sz w:val="23"/>
          <w:szCs w:val="23"/>
        </w:rPr>
      </w:pPr>
      <w:r w:rsidRPr="0001193E">
        <w:rPr>
          <w:sz w:val="23"/>
          <w:szCs w:val="23"/>
        </w:rPr>
        <w:t>Amount Requested</w:t>
      </w:r>
      <w:r>
        <w:rPr>
          <w:sz w:val="23"/>
          <w:szCs w:val="23"/>
        </w:rPr>
        <w:t xml:space="preserve"> – This will be the amount of funding from EECBG funds.  Keep in mind the agency is planning on issuing grants from $500,000 to $1,000,00</w:t>
      </w:r>
      <w:r w:rsidR="00D20EAD">
        <w:rPr>
          <w:sz w:val="23"/>
          <w:szCs w:val="23"/>
        </w:rPr>
        <w:t xml:space="preserve">0 </w:t>
      </w:r>
      <w:proofErr w:type="gramStart"/>
      <w:r w:rsidR="00D20EAD">
        <w:rPr>
          <w:sz w:val="23"/>
          <w:szCs w:val="23"/>
        </w:rPr>
        <w:t>each.</w:t>
      </w:r>
      <w:r>
        <w:rPr>
          <w:sz w:val="23"/>
          <w:szCs w:val="23"/>
        </w:rPr>
        <w:t>.</w:t>
      </w:r>
      <w:proofErr w:type="gramEnd"/>
    </w:p>
    <w:p w14:paraId="79B33567" w14:textId="702B5857" w:rsidR="0001193E" w:rsidRPr="0001193E" w:rsidRDefault="0001193E" w:rsidP="0001193E">
      <w:pPr>
        <w:pStyle w:val="ListParagraph"/>
        <w:widowControl/>
        <w:numPr>
          <w:ilvl w:val="0"/>
          <w:numId w:val="1"/>
        </w:numPr>
        <w:autoSpaceDE/>
        <w:autoSpaceDN/>
        <w:spacing w:after="160" w:line="259" w:lineRule="auto"/>
        <w:contextualSpacing/>
        <w:rPr>
          <w:sz w:val="23"/>
          <w:szCs w:val="23"/>
        </w:rPr>
      </w:pPr>
      <w:r w:rsidRPr="0001193E">
        <w:rPr>
          <w:sz w:val="23"/>
          <w:szCs w:val="23"/>
        </w:rPr>
        <w:t>Total Project Cost</w:t>
      </w:r>
      <w:r>
        <w:rPr>
          <w:sz w:val="23"/>
          <w:szCs w:val="23"/>
        </w:rPr>
        <w:t xml:space="preserve"> – If the local government entity</w:t>
      </w:r>
      <w:r w:rsidR="00D20EAD">
        <w:rPr>
          <w:sz w:val="23"/>
          <w:szCs w:val="23"/>
        </w:rPr>
        <w:t xml:space="preserve"> will be </w:t>
      </w:r>
      <w:r>
        <w:rPr>
          <w:sz w:val="23"/>
          <w:szCs w:val="23"/>
        </w:rPr>
        <w:t xml:space="preserve">contributing funds </w:t>
      </w:r>
      <w:r w:rsidR="00D20EAD">
        <w:rPr>
          <w:sz w:val="23"/>
          <w:szCs w:val="23"/>
        </w:rPr>
        <w:t xml:space="preserve">for </w:t>
      </w:r>
      <w:r>
        <w:rPr>
          <w:sz w:val="23"/>
          <w:szCs w:val="23"/>
        </w:rPr>
        <w:t xml:space="preserve">the project, </w:t>
      </w:r>
      <w:r w:rsidR="00D20EAD">
        <w:rPr>
          <w:sz w:val="23"/>
          <w:szCs w:val="23"/>
        </w:rPr>
        <w:t xml:space="preserve">the application must show </w:t>
      </w:r>
      <w:r>
        <w:rPr>
          <w:sz w:val="23"/>
          <w:szCs w:val="23"/>
        </w:rPr>
        <w:t xml:space="preserve">the amount </w:t>
      </w:r>
      <w:r w:rsidR="00D20EAD">
        <w:rPr>
          <w:sz w:val="23"/>
          <w:szCs w:val="23"/>
        </w:rPr>
        <w:t xml:space="preserve">the local government will </w:t>
      </w:r>
      <w:proofErr w:type="gramStart"/>
      <w:r w:rsidR="00D20EAD">
        <w:rPr>
          <w:sz w:val="23"/>
          <w:szCs w:val="23"/>
        </w:rPr>
        <w:t>contribute</w:t>
      </w:r>
      <w:proofErr w:type="gramEnd"/>
      <w:r w:rsidR="00D20EAD">
        <w:rPr>
          <w:sz w:val="23"/>
          <w:szCs w:val="23"/>
        </w:rPr>
        <w:t xml:space="preserve"> and the amount </w:t>
      </w:r>
      <w:r>
        <w:rPr>
          <w:sz w:val="23"/>
          <w:szCs w:val="23"/>
        </w:rPr>
        <w:t>requested through EECBG funding which will equal the total project costs.</w:t>
      </w:r>
    </w:p>
    <w:p w14:paraId="60366046" w14:textId="531577CC" w:rsidR="0001193E" w:rsidRPr="0001193E" w:rsidRDefault="0001193E" w:rsidP="0001193E">
      <w:pPr>
        <w:pStyle w:val="ListParagraph"/>
        <w:widowControl/>
        <w:numPr>
          <w:ilvl w:val="0"/>
          <w:numId w:val="1"/>
        </w:numPr>
        <w:autoSpaceDE/>
        <w:autoSpaceDN/>
        <w:spacing w:after="160" w:line="259" w:lineRule="auto"/>
        <w:contextualSpacing/>
        <w:rPr>
          <w:sz w:val="23"/>
          <w:szCs w:val="23"/>
        </w:rPr>
      </w:pPr>
      <w:r w:rsidRPr="0001193E">
        <w:rPr>
          <w:sz w:val="23"/>
          <w:szCs w:val="23"/>
        </w:rPr>
        <w:t>Start Date</w:t>
      </w:r>
      <w:r>
        <w:rPr>
          <w:sz w:val="23"/>
          <w:szCs w:val="23"/>
        </w:rPr>
        <w:t>—</w:t>
      </w:r>
      <w:r w:rsidR="00703506">
        <w:rPr>
          <w:sz w:val="23"/>
          <w:szCs w:val="23"/>
        </w:rPr>
        <w:t xml:space="preserve"> </w:t>
      </w:r>
      <w:r>
        <w:rPr>
          <w:sz w:val="23"/>
          <w:szCs w:val="23"/>
        </w:rPr>
        <w:t>keeping in mind that the agency plans to have contracts in place on or around August 1, 2024 – please provide an anticipated start date.</w:t>
      </w:r>
    </w:p>
    <w:p w14:paraId="4F957086" w14:textId="3A9DA110" w:rsidR="0001193E" w:rsidRDefault="0001193E" w:rsidP="0001193E">
      <w:pPr>
        <w:pStyle w:val="ListParagraph"/>
        <w:widowControl/>
        <w:numPr>
          <w:ilvl w:val="0"/>
          <w:numId w:val="1"/>
        </w:numPr>
        <w:autoSpaceDE/>
        <w:autoSpaceDN/>
        <w:spacing w:after="160" w:line="259" w:lineRule="auto"/>
        <w:contextualSpacing/>
        <w:rPr>
          <w:sz w:val="23"/>
          <w:szCs w:val="23"/>
        </w:rPr>
      </w:pPr>
      <w:r w:rsidRPr="0001193E">
        <w:rPr>
          <w:sz w:val="23"/>
          <w:szCs w:val="23"/>
        </w:rPr>
        <w:t>End Date</w:t>
      </w:r>
      <w:r>
        <w:rPr>
          <w:sz w:val="23"/>
          <w:szCs w:val="23"/>
        </w:rPr>
        <w:t xml:space="preserve"> – </w:t>
      </w:r>
      <w:r w:rsidR="00D20EAD">
        <w:rPr>
          <w:sz w:val="23"/>
          <w:szCs w:val="23"/>
        </w:rPr>
        <w:t>Provide the anticipated length of time for project completion.</w:t>
      </w:r>
    </w:p>
    <w:p w14:paraId="1DDE23FF" w14:textId="5E423D2B" w:rsidR="00703506" w:rsidRDefault="00703506" w:rsidP="0001193E">
      <w:pPr>
        <w:pStyle w:val="ListParagraph"/>
        <w:widowControl/>
        <w:numPr>
          <w:ilvl w:val="0"/>
          <w:numId w:val="1"/>
        </w:numPr>
        <w:autoSpaceDE/>
        <w:autoSpaceDN/>
        <w:spacing w:after="160" w:line="259" w:lineRule="auto"/>
        <w:contextualSpacing/>
        <w:rPr>
          <w:sz w:val="23"/>
          <w:szCs w:val="23"/>
        </w:rPr>
      </w:pPr>
      <w:r>
        <w:rPr>
          <w:sz w:val="23"/>
          <w:szCs w:val="23"/>
        </w:rPr>
        <w:t>Description of Proposed Project – This is an opportunity to provide detailed information on the project scope.  This will include proposed project activities, needs to be addressed by the project, community benefits, any emission reductions associated with the project and a brief justification for the fundin</w:t>
      </w:r>
      <w:r w:rsidR="00D20EAD">
        <w:rPr>
          <w:sz w:val="23"/>
          <w:szCs w:val="23"/>
        </w:rPr>
        <w:t xml:space="preserve">g.  </w:t>
      </w:r>
    </w:p>
    <w:p w14:paraId="2BC236A7" w14:textId="35544192" w:rsidR="00703506" w:rsidRDefault="00703506" w:rsidP="0001193E">
      <w:pPr>
        <w:pStyle w:val="ListParagraph"/>
        <w:widowControl/>
        <w:numPr>
          <w:ilvl w:val="0"/>
          <w:numId w:val="1"/>
        </w:numPr>
        <w:autoSpaceDE/>
        <w:autoSpaceDN/>
        <w:spacing w:after="160" w:line="259" w:lineRule="auto"/>
        <w:contextualSpacing/>
        <w:rPr>
          <w:sz w:val="23"/>
          <w:szCs w:val="23"/>
        </w:rPr>
      </w:pPr>
      <w:r>
        <w:rPr>
          <w:sz w:val="23"/>
          <w:szCs w:val="23"/>
        </w:rPr>
        <w:t>Estimated timeline for project milestones – description of activities and when each milestone is initiated and planned ending.</w:t>
      </w:r>
    </w:p>
    <w:p w14:paraId="2EAEF9E1" w14:textId="6BE6444F" w:rsidR="00703506" w:rsidRDefault="00703506" w:rsidP="0001193E">
      <w:pPr>
        <w:pStyle w:val="ListParagraph"/>
        <w:widowControl/>
        <w:numPr>
          <w:ilvl w:val="0"/>
          <w:numId w:val="1"/>
        </w:numPr>
        <w:autoSpaceDE/>
        <w:autoSpaceDN/>
        <w:spacing w:after="160" w:line="259" w:lineRule="auto"/>
        <w:contextualSpacing/>
        <w:rPr>
          <w:sz w:val="23"/>
          <w:szCs w:val="23"/>
        </w:rPr>
      </w:pPr>
      <w:r>
        <w:rPr>
          <w:sz w:val="23"/>
          <w:szCs w:val="23"/>
        </w:rPr>
        <w:t>Metrics</w:t>
      </w:r>
    </w:p>
    <w:p w14:paraId="122D28D1" w14:textId="6B87EA59" w:rsidR="00703506" w:rsidRDefault="00703506" w:rsidP="00703506">
      <w:pPr>
        <w:pStyle w:val="ListParagraph"/>
        <w:widowControl/>
        <w:numPr>
          <w:ilvl w:val="1"/>
          <w:numId w:val="1"/>
        </w:numPr>
        <w:autoSpaceDE/>
        <w:autoSpaceDN/>
        <w:spacing w:after="160" w:line="259" w:lineRule="auto"/>
        <w:contextualSpacing/>
        <w:rPr>
          <w:sz w:val="23"/>
          <w:szCs w:val="23"/>
        </w:rPr>
      </w:pPr>
      <w:r>
        <w:rPr>
          <w:sz w:val="23"/>
          <w:szCs w:val="23"/>
        </w:rPr>
        <w:t>Estimated Energy Savings from project implementation</w:t>
      </w:r>
    </w:p>
    <w:p w14:paraId="368801C2" w14:textId="5E13C6E2" w:rsidR="00703506" w:rsidRDefault="00703506" w:rsidP="00703506">
      <w:pPr>
        <w:pStyle w:val="ListParagraph"/>
        <w:widowControl/>
        <w:numPr>
          <w:ilvl w:val="1"/>
          <w:numId w:val="1"/>
        </w:numPr>
        <w:autoSpaceDE/>
        <w:autoSpaceDN/>
        <w:spacing w:after="160" w:line="259" w:lineRule="auto"/>
        <w:contextualSpacing/>
        <w:rPr>
          <w:sz w:val="23"/>
          <w:szCs w:val="23"/>
        </w:rPr>
      </w:pPr>
      <w:r>
        <w:rPr>
          <w:sz w:val="23"/>
          <w:szCs w:val="23"/>
        </w:rPr>
        <w:t xml:space="preserve">Estimated annual dollars saved by the community with project </w:t>
      </w:r>
      <w:proofErr w:type="gramStart"/>
      <w:r>
        <w:rPr>
          <w:sz w:val="23"/>
          <w:szCs w:val="23"/>
        </w:rPr>
        <w:t>implementation</w:t>
      </w:r>
      <w:proofErr w:type="gramEnd"/>
    </w:p>
    <w:p w14:paraId="1D5DC553" w14:textId="0219556B" w:rsidR="00703506" w:rsidRDefault="00703506" w:rsidP="00703506">
      <w:pPr>
        <w:pStyle w:val="ListParagraph"/>
        <w:widowControl/>
        <w:numPr>
          <w:ilvl w:val="1"/>
          <w:numId w:val="1"/>
        </w:numPr>
        <w:autoSpaceDE/>
        <w:autoSpaceDN/>
        <w:spacing w:after="160" w:line="259" w:lineRule="auto"/>
        <w:contextualSpacing/>
        <w:rPr>
          <w:sz w:val="23"/>
          <w:szCs w:val="23"/>
        </w:rPr>
      </w:pPr>
      <w:r>
        <w:rPr>
          <w:sz w:val="23"/>
          <w:szCs w:val="23"/>
        </w:rPr>
        <w:t xml:space="preserve">Estimated renewable energy </w:t>
      </w:r>
      <w:proofErr w:type="gramStart"/>
      <w:r>
        <w:rPr>
          <w:sz w:val="23"/>
          <w:szCs w:val="23"/>
        </w:rPr>
        <w:t>generated</w:t>
      </w:r>
      <w:proofErr w:type="gramEnd"/>
    </w:p>
    <w:p w14:paraId="7B0648CD" w14:textId="2AFF4885" w:rsidR="00703506" w:rsidRDefault="00703506" w:rsidP="00703506">
      <w:pPr>
        <w:pStyle w:val="ListParagraph"/>
        <w:widowControl/>
        <w:numPr>
          <w:ilvl w:val="1"/>
          <w:numId w:val="1"/>
        </w:numPr>
        <w:autoSpaceDE/>
        <w:autoSpaceDN/>
        <w:spacing w:after="160" w:line="259" w:lineRule="auto"/>
        <w:contextualSpacing/>
        <w:rPr>
          <w:sz w:val="23"/>
          <w:szCs w:val="23"/>
        </w:rPr>
      </w:pPr>
      <w:r>
        <w:rPr>
          <w:sz w:val="23"/>
          <w:szCs w:val="23"/>
        </w:rPr>
        <w:t xml:space="preserve">Estimated monetary cost savings from renewable energy </w:t>
      </w:r>
      <w:proofErr w:type="gramStart"/>
      <w:r>
        <w:rPr>
          <w:sz w:val="23"/>
          <w:szCs w:val="23"/>
        </w:rPr>
        <w:t>generation</w:t>
      </w:r>
      <w:proofErr w:type="gramEnd"/>
    </w:p>
    <w:p w14:paraId="465FBEE9" w14:textId="4931800B" w:rsidR="00703506" w:rsidRPr="00D20EAD" w:rsidRDefault="002D15F1" w:rsidP="00703506">
      <w:pPr>
        <w:pStyle w:val="ListParagraph"/>
        <w:widowControl/>
        <w:numPr>
          <w:ilvl w:val="0"/>
          <w:numId w:val="1"/>
        </w:numPr>
        <w:autoSpaceDE/>
        <w:autoSpaceDN/>
        <w:spacing w:after="160" w:line="259" w:lineRule="auto"/>
        <w:contextualSpacing/>
        <w:rPr>
          <w:sz w:val="23"/>
          <w:szCs w:val="23"/>
        </w:rPr>
      </w:pPr>
      <w:r>
        <w:rPr>
          <w:sz w:val="23"/>
          <w:szCs w:val="23"/>
        </w:rPr>
        <w:t xml:space="preserve">Detailed Project Budget – </w:t>
      </w:r>
      <w:r w:rsidR="00D20EAD" w:rsidRPr="00D20EAD">
        <w:rPr>
          <w:rStyle w:val="cf01"/>
          <w:rFonts w:ascii="Arial" w:hAnsi="Arial" w:cs="Arial"/>
          <w:sz w:val="23"/>
          <w:szCs w:val="23"/>
        </w:rPr>
        <w:t>Applications that fail to include a detailed project budget will be deemed incomplete and will not be considered. The budget form is accessible a</w:t>
      </w:r>
      <w:r w:rsidR="00D20EAD">
        <w:rPr>
          <w:rStyle w:val="cf01"/>
          <w:rFonts w:ascii="Arial" w:hAnsi="Arial" w:cs="Arial"/>
          <w:sz w:val="23"/>
          <w:szCs w:val="23"/>
        </w:rPr>
        <w:t xml:space="preserve">t </w:t>
      </w:r>
      <w:hyperlink r:id="rId10" w:history="1">
        <w:r w:rsidR="00D20EAD">
          <w:rPr>
            <w:rStyle w:val="Hyperlink"/>
          </w:rPr>
          <w:t>Energy Efficiency and Conservation Block Grant Program - Kentucky Energy and Environment Cabinet</w:t>
        </w:r>
      </w:hyperlink>
    </w:p>
    <w:p w14:paraId="0EEBF2B4" w14:textId="1625C735" w:rsidR="0012292C" w:rsidRDefault="002D15F1" w:rsidP="002D15F1">
      <w:pPr>
        <w:pStyle w:val="ListParagraph"/>
        <w:widowControl/>
        <w:numPr>
          <w:ilvl w:val="1"/>
          <w:numId w:val="1"/>
        </w:numPr>
        <w:autoSpaceDE/>
        <w:autoSpaceDN/>
        <w:spacing w:after="160" w:line="259" w:lineRule="auto"/>
        <w:contextualSpacing/>
        <w:rPr>
          <w:sz w:val="23"/>
          <w:szCs w:val="23"/>
        </w:rPr>
      </w:pPr>
      <w:r>
        <w:rPr>
          <w:sz w:val="23"/>
          <w:szCs w:val="23"/>
        </w:rPr>
        <w:t>Personnel –</w:t>
      </w:r>
      <w:r w:rsidR="0012292C">
        <w:rPr>
          <w:sz w:val="23"/>
          <w:szCs w:val="23"/>
        </w:rPr>
        <w:t xml:space="preserve"> List </w:t>
      </w:r>
      <w:r>
        <w:rPr>
          <w:sz w:val="23"/>
          <w:szCs w:val="23"/>
        </w:rPr>
        <w:t xml:space="preserve">any personnel </w:t>
      </w:r>
      <w:r w:rsidR="0012292C">
        <w:rPr>
          <w:sz w:val="23"/>
          <w:szCs w:val="23"/>
        </w:rPr>
        <w:t xml:space="preserve">and titles of personnel working on the project for which reimbursement will be requested.  </w:t>
      </w:r>
    </w:p>
    <w:p w14:paraId="32368E70" w14:textId="663921E6" w:rsidR="002D15F1" w:rsidRDefault="0012292C" w:rsidP="002D15F1">
      <w:pPr>
        <w:pStyle w:val="ListParagraph"/>
        <w:widowControl/>
        <w:numPr>
          <w:ilvl w:val="1"/>
          <w:numId w:val="1"/>
        </w:numPr>
        <w:autoSpaceDE/>
        <w:autoSpaceDN/>
        <w:spacing w:after="160" w:line="259" w:lineRule="auto"/>
        <w:contextualSpacing/>
        <w:rPr>
          <w:sz w:val="23"/>
          <w:szCs w:val="23"/>
        </w:rPr>
      </w:pPr>
      <w:r>
        <w:rPr>
          <w:sz w:val="23"/>
          <w:szCs w:val="23"/>
        </w:rPr>
        <w:t>Fringe – Provide the fringe rate associated with employees of the local government and give an explanation of what the fringe rate includes.</w:t>
      </w:r>
    </w:p>
    <w:p w14:paraId="08464CD4" w14:textId="202FD555" w:rsidR="0012292C" w:rsidRDefault="00CE036D" w:rsidP="002D15F1">
      <w:pPr>
        <w:pStyle w:val="ListParagraph"/>
        <w:widowControl/>
        <w:numPr>
          <w:ilvl w:val="1"/>
          <w:numId w:val="1"/>
        </w:numPr>
        <w:autoSpaceDE/>
        <w:autoSpaceDN/>
        <w:spacing w:after="160" w:line="259" w:lineRule="auto"/>
        <w:contextualSpacing/>
        <w:rPr>
          <w:sz w:val="23"/>
          <w:szCs w:val="23"/>
        </w:rPr>
      </w:pPr>
      <w:r>
        <w:rPr>
          <w:sz w:val="23"/>
          <w:szCs w:val="23"/>
        </w:rPr>
        <w:t xml:space="preserve">Travel -- </w:t>
      </w:r>
      <w:r w:rsidR="0012292C">
        <w:rPr>
          <w:sz w:val="23"/>
          <w:szCs w:val="23"/>
        </w:rPr>
        <w:t>Provide any travel that will be incurred and charged toward the grant project, the purpose of the travel and if your agency uses a federal, state, or local travel</w:t>
      </w:r>
      <w:r>
        <w:rPr>
          <w:sz w:val="23"/>
          <w:szCs w:val="23"/>
        </w:rPr>
        <w:t xml:space="preserve"> rate.</w:t>
      </w:r>
    </w:p>
    <w:p w14:paraId="3C067360" w14:textId="5428A1BA" w:rsidR="00CE036D" w:rsidRPr="00CE036D" w:rsidRDefault="00CE036D" w:rsidP="002D15F1">
      <w:pPr>
        <w:pStyle w:val="ListParagraph"/>
        <w:widowControl/>
        <w:numPr>
          <w:ilvl w:val="1"/>
          <w:numId w:val="1"/>
        </w:numPr>
        <w:autoSpaceDE/>
        <w:autoSpaceDN/>
        <w:spacing w:after="160" w:line="259" w:lineRule="auto"/>
        <w:contextualSpacing/>
        <w:rPr>
          <w:sz w:val="23"/>
          <w:szCs w:val="23"/>
        </w:rPr>
      </w:pPr>
      <w:r>
        <w:rPr>
          <w:sz w:val="23"/>
          <w:szCs w:val="23"/>
        </w:rPr>
        <w:lastRenderedPageBreak/>
        <w:t xml:space="preserve">Equipment – </w:t>
      </w:r>
      <w:r w:rsidR="00D20EAD">
        <w:rPr>
          <w:sz w:val="23"/>
          <w:szCs w:val="23"/>
        </w:rPr>
        <w:t>Under</w:t>
      </w:r>
      <w:r>
        <w:rPr>
          <w:sz w:val="23"/>
          <w:szCs w:val="23"/>
        </w:rPr>
        <w:t xml:space="preserve"> 2 CFR 200 – </w:t>
      </w:r>
      <w:r w:rsidR="00D20EAD">
        <w:rPr>
          <w:sz w:val="23"/>
          <w:szCs w:val="23"/>
        </w:rPr>
        <w:t>e</w:t>
      </w:r>
      <w:r>
        <w:rPr>
          <w:sz w:val="23"/>
          <w:szCs w:val="23"/>
        </w:rPr>
        <w:t xml:space="preserve">quipment is defined as </w:t>
      </w:r>
      <w:r>
        <w:t>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List any equipment and purpose in the project.</w:t>
      </w:r>
      <w:r w:rsidR="00EF0ACB">
        <w:t xml:space="preserve"> </w:t>
      </w:r>
      <w:hyperlink r:id="rId11" w:history="1">
        <w:proofErr w:type="spellStart"/>
        <w:proofErr w:type="gramStart"/>
        <w:r w:rsidR="00EF0ACB">
          <w:rPr>
            <w:rStyle w:val="Hyperlink"/>
          </w:rPr>
          <w:t>eCFR</w:t>
        </w:r>
        <w:proofErr w:type="spellEnd"/>
        <w:r w:rsidR="00EF0ACB">
          <w:rPr>
            <w:rStyle w:val="Hyperlink"/>
          </w:rPr>
          <w:t xml:space="preserve"> :</w:t>
        </w:r>
        <w:proofErr w:type="gramEnd"/>
        <w:r w:rsidR="00EF0ACB">
          <w:rPr>
            <w:rStyle w:val="Hyperlink"/>
          </w:rPr>
          <w:t>: 2 CFR Part 200 -- Uniform Administrative Requirements, Cost Principles, and Audit Requirements for Federal Awards</w:t>
        </w:r>
      </w:hyperlink>
    </w:p>
    <w:p w14:paraId="558F4B84" w14:textId="7AD3706F" w:rsidR="00CE036D" w:rsidRPr="00EF0ACB" w:rsidRDefault="00CE036D" w:rsidP="002D15F1">
      <w:pPr>
        <w:pStyle w:val="ListParagraph"/>
        <w:widowControl/>
        <w:numPr>
          <w:ilvl w:val="1"/>
          <w:numId w:val="1"/>
        </w:numPr>
        <w:autoSpaceDE/>
        <w:autoSpaceDN/>
        <w:spacing w:after="160" w:line="259" w:lineRule="auto"/>
        <w:contextualSpacing/>
        <w:rPr>
          <w:sz w:val="23"/>
          <w:szCs w:val="23"/>
        </w:rPr>
      </w:pPr>
      <w:r>
        <w:t>Supplies –</w:t>
      </w:r>
      <w:r w:rsidR="00D20EAD">
        <w:t xml:space="preserve"> Supplies are</w:t>
      </w:r>
      <w:r>
        <w:t xml:space="preserve"> generally defined as an item with an </w:t>
      </w:r>
      <w:r w:rsidR="00EF0ACB">
        <w:t>acquisition</w:t>
      </w:r>
      <w:r>
        <w:t xml:space="preserve"> cost of $5,000 or less and a useful life expectancy of less than one year.  Supplies are generally consumed during the project period of performance.</w:t>
      </w:r>
      <w:r w:rsidR="00EF0ACB">
        <w:t xml:space="preserve"> </w:t>
      </w:r>
      <w:hyperlink r:id="rId12" w:history="1">
        <w:proofErr w:type="spellStart"/>
        <w:proofErr w:type="gramStart"/>
        <w:r w:rsidR="00EF0ACB">
          <w:rPr>
            <w:rStyle w:val="Hyperlink"/>
          </w:rPr>
          <w:t>eCFR</w:t>
        </w:r>
        <w:proofErr w:type="spellEnd"/>
        <w:r w:rsidR="00EF0ACB">
          <w:rPr>
            <w:rStyle w:val="Hyperlink"/>
          </w:rPr>
          <w:t xml:space="preserve"> :</w:t>
        </w:r>
        <w:proofErr w:type="gramEnd"/>
        <w:r w:rsidR="00EF0ACB">
          <w:rPr>
            <w:rStyle w:val="Hyperlink"/>
          </w:rPr>
          <w:t>: 2 CFR Part 200 -- Uniform Administrative Requirements, Cost Principles, and Audit Requirements for Federal Awards</w:t>
        </w:r>
      </w:hyperlink>
    </w:p>
    <w:p w14:paraId="4DF1D1B9" w14:textId="3E4CA99F" w:rsidR="00EF0ACB" w:rsidRPr="00EF0ACB" w:rsidRDefault="00EF0ACB" w:rsidP="002D15F1">
      <w:pPr>
        <w:pStyle w:val="ListParagraph"/>
        <w:widowControl/>
        <w:numPr>
          <w:ilvl w:val="1"/>
          <w:numId w:val="1"/>
        </w:numPr>
        <w:autoSpaceDE/>
        <w:autoSpaceDN/>
        <w:spacing w:after="160" w:line="259" w:lineRule="auto"/>
        <w:contextualSpacing/>
        <w:rPr>
          <w:sz w:val="23"/>
          <w:szCs w:val="23"/>
        </w:rPr>
      </w:pPr>
      <w:r>
        <w:t>Contractual – List any vendors, contractors, or consultants supplying commercial supplies or services used to support this project.</w:t>
      </w:r>
    </w:p>
    <w:p w14:paraId="04EEFA8A" w14:textId="75982BB8" w:rsidR="00EF0ACB" w:rsidRPr="00EF0ACB" w:rsidRDefault="00EF0ACB" w:rsidP="002D15F1">
      <w:pPr>
        <w:pStyle w:val="ListParagraph"/>
        <w:widowControl/>
        <w:numPr>
          <w:ilvl w:val="1"/>
          <w:numId w:val="1"/>
        </w:numPr>
        <w:autoSpaceDE/>
        <w:autoSpaceDN/>
        <w:spacing w:after="160" w:line="259" w:lineRule="auto"/>
        <w:contextualSpacing/>
        <w:rPr>
          <w:sz w:val="23"/>
          <w:szCs w:val="23"/>
        </w:rPr>
      </w:pPr>
      <w:r>
        <w:t xml:space="preserve">Construction – </w:t>
      </w:r>
      <w:r w:rsidR="00D20EAD">
        <w:t>A</w:t>
      </w:r>
      <w:r>
        <w:t>ny construction work that is performed by a vendor or subrecipient to the grant awardee should be entered under Contractual.</w:t>
      </w:r>
    </w:p>
    <w:p w14:paraId="7BA0612A" w14:textId="3F04F19F" w:rsidR="00EF0ACB" w:rsidRDefault="00F55980" w:rsidP="002D15F1">
      <w:pPr>
        <w:pStyle w:val="ListParagraph"/>
        <w:widowControl/>
        <w:numPr>
          <w:ilvl w:val="1"/>
          <w:numId w:val="1"/>
        </w:numPr>
        <w:autoSpaceDE/>
        <w:autoSpaceDN/>
        <w:spacing w:after="160" w:line="259" w:lineRule="auto"/>
        <w:contextualSpacing/>
        <w:rPr>
          <w:sz w:val="23"/>
          <w:szCs w:val="23"/>
        </w:rPr>
      </w:pPr>
      <w:r>
        <w:rPr>
          <w:sz w:val="23"/>
          <w:szCs w:val="23"/>
        </w:rPr>
        <w:t xml:space="preserve">Other – </w:t>
      </w:r>
      <w:r w:rsidR="00D20EAD">
        <w:rPr>
          <w:sz w:val="23"/>
          <w:szCs w:val="23"/>
        </w:rPr>
        <w:t>O</w:t>
      </w:r>
      <w:r>
        <w:rPr>
          <w:sz w:val="23"/>
          <w:szCs w:val="23"/>
        </w:rPr>
        <w:t>ther direct costs are costs items required by the project which do not fit clearly into other categories and are not included in the indirect pool if indirect cost rates are being applied.  Example would include meeting costs, printing costs, etc.</w:t>
      </w:r>
    </w:p>
    <w:p w14:paraId="363AF327" w14:textId="06C7D1BE" w:rsidR="00F55980" w:rsidRDefault="00F55980" w:rsidP="002D15F1">
      <w:pPr>
        <w:pStyle w:val="ListParagraph"/>
        <w:widowControl/>
        <w:numPr>
          <w:ilvl w:val="1"/>
          <w:numId w:val="1"/>
        </w:numPr>
        <w:autoSpaceDE/>
        <w:autoSpaceDN/>
        <w:spacing w:after="160" w:line="259" w:lineRule="auto"/>
        <w:contextualSpacing/>
        <w:rPr>
          <w:sz w:val="23"/>
          <w:szCs w:val="23"/>
        </w:rPr>
      </w:pPr>
      <w:r>
        <w:rPr>
          <w:sz w:val="23"/>
          <w:szCs w:val="23"/>
        </w:rPr>
        <w:t xml:space="preserve">Indirect </w:t>
      </w:r>
      <w:r w:rsidR="00D20EAD">
        <w:rPr>
          <w:sz w:val="23"/>
          <w:szCs w:val="23"/>
        </w:rPr>
        <w:t>–</w:t>
      </w:r>
      <w:r>
        <w:rPr>
          <w:sz w:val="23"/>
          <w:szCs w:val="23"/>
        </w:rPr>
        <w:t xml:space="preserve"> </w:t>
      </w:r>
      <w:r w:rsidR="00D20EAD">
        <w:rPr>
          <w:sz w:val="23"/>
          <w:szCs w:val="23"/>
        </w:rPr>
        <w:t xml:space="preserve">Indirect costs are </w:t>
      </w:r>
      <w:r w:rsidRPr="00F55980">
        <w:rPr>
          <w:sz w:val="23"/>
          <w:szCs w:val="23"/>
        </w:rPr>
        <w:t>those costs incurred for a common or joint purpose benefitting more than one cost objective, and not readily assignable to the cost objectives specifically benefitted, without effort disproportionate to the results achieved.</w:t>
      </w:r>
      <w:r>
        <w:rPr>
          <w:sz w:val="23"/>
          <w:szCs w:val="23"/>
        </w:rPr>
        <w:t xml:space="preserve">  If a federally approved indirect rate has been negotiated the entity may use that rate. A copy of the indirect rate shall be submitted with the application.  If not, a rate of 10% should be used.</w:t>
      </w:r>
    </w:p>
    <w:p w14:paraId="7C973997" w14:textId="4C4D79BF" w:rsidR="00F55980" w:rsidRDefault="00F55980" w:rsidP="00F55980">
      <w:pPr>
        <w:pStyle w:val="ListParagraph"/>
        <w:widowControl/>
        <w:numPr>
          <w:ilvl w:val="0"/>
          <w:numId w:val="1"/>
        </w:numPr>
        <w:autoSpaceDE/>
        <w:autoSpaceDN/>
        <w:spacing w:after="160" w:line="259" w:lineRule="auto"/>
        <w:contextualSpacing/>
        <w:rPr>
          <w:sz w:val="23"/>
          <w:szCs w:val="23"/>
        </w:rPr>
      </w:pPr>
      <w:r>
        <w:rPr>
          <w:sz w:val="23"/>
          <w:szCs w:val="23"/>
        </w:rPr>
        <w:t>Each applicant is responsible for submitting all relevant, factual, and correct information with the application to enable the evaluators to afford each applicant the maximum score based on the available data submitted by the applicant.</w:t>
      </w:r>
    </w:p>
    <w:p w14:paraId="166E2ED5" w14:textId="77777777" w:rsidR="00777E79" w:rsidRDefault="00777E79" w:rsidP="00F55980">
      <w:pPr>
        <w:widowControl/>
        <w:autoSpaceDE/>
        <w:autoSpaceDN/>
        <w:spacing w:after="160" w:line="259" w:lineRule="auto"/>
        <w:ind w:left="464"/>
        <w:contextualSpacing/>
        <w:rPr>
          <w:b/>
          <w:bCs/>
          <w:sz w:val="23"/>
          <w:szCs w:val="23"/>
        </w:rPr>
      </w:pPr>
    </w:p>
    <w:p w14:paraId="04061015" w14:textId="31E417B4" w:rsidR="00F55980" w:rsidRDefault="00F55980" w:rsidP="00F55980">
      <w:pPr>
        <w:widowControl/>
        <w:autoSpaceDE/>
        <w:autoSpaceDN/>
        <w:spacing w:after="160" w:line="259" w:lineRule="auto"/>
        <w:ind w:left="464"/>
        <w:contextualSpacing/>
        <w:rPr>
          <w:b/>
          <w:bCs/>
          <w:sz w:val="23"/>
          <w:szCs w:val="23"/>
        </w:rPr>
      </w:pPr>
      <w:r w:rsidRPr="00F55980">
        <w:rPr>
          <w:b/>
          <w:bCs/>
          <w:sz w:val="23"/>
          <w:szCs w:val="23"/>
        </w:rPr>
        <w:t>OTHER CONSIDERATIONS</w:t>
      </w:r>
    </w:p>
    <w:p w14:paraId="2BD68C3F" w14:textId="77777777" w:rsidR="00F55980" w:rsidRDefault="00F55980" w:rsidP="00F55980">
      <w:pPr>
        <w:widowControl/>
        <w:autoSpaceDE/>
        <w:autoSpaceDN/>
        <w:spacing w:after="160" w:line="259" w:lineRule="auto"/>
        <w:ind w:left="464"/>
        <w:contextualSpacing/>
        <w:rPr>
          <w:b/>
          <w:bCs/>
          <w:sz w:val="23"/>
          <w:szCs w:val="23"/>
        </w:rPr>
      </w:pPr>
    </w:p>
    <w:p w14:paraId="02618989" w14:textId="09C26E1E" w:rsidR="00F55980" w:rsidRDefault="00F55980" w:rsidP="00F55980">
      <w:pPr>
        <w:widowControl/>
        <w:autoSpaceDE/>
        <w:autoSpaceDN/>
        <w:spacing w:after="160" w:line="259" w:lineRule="auto"/>
        <w:ind w:left="464"/>
        <w:contextualSpacing/>
        <w:rPr>
          <w:sz w:val="23"/>
          <w:szCs w:val="23"/>
        </w:rPr>
      </w:pPr>
      <w:r w:rsidRPr="00F55980">
        <w:rPr>
          <w:sz w:val="23"/>
          <w:szCs w:val="23"/>
        </w:rPr>
        <w:t xml:space="preserve">Each </w:t>
      </w:r>
      <w:r w:rsidR="00777E79">
        <w:rPr>
          <w:sz w:val="23"/>
          <w:szCs w:val="23"/>
        </w:rPr>
        <w:t xml:space="preserve">approved </w:t>
      </w:r>
      <w:r w:rsidRPr="00F55980">
        <w:rPr>
          <w:sz w:val="23"/>
          <w:szCs w:val="23"/>
        </w:rPr>
        <w:t xml:space="preserve">application award (contract) will include </w:t>
      </w:r>
      <w:r w:rsidRPr="00F55980">
        <w:rPr>
          <w:b/>
          <w:bCs/>
          <w:i/>
          <w:iCs/>
          <w:sz w:val="23"/>
          <w:szCs w:val="23"/>
        </w:rPr>
        <w:t>federal Flow Down Requirements</w:t>
      </w:r>
      <w:r>
        <w:rPr>
          <w:b/>
          <w:bCs/>
          <w:i/>
          <w:iCs/>
          <w:sz w:val="23"/>
          <w:szCs w:val="23"/>
        </w:rPr>
        <w:t xml:space="preserve"> </w:t>
      </w:r>
      <w:r w:rsidRPr="00F55980">
        <w:rPr>
          <w:sz w:val="23"/>
          <w:szCs w:val="23"/>
        </w:rPr>
        <w:t>as required</w:t>
      </w:r>
      <w:r>
        <w:rPr>
          <w:b/>
          <w:bCs/>
          <w:i/>
          <w:iCs/>
          <w:sz w:val="23"/>
          <w:szCs w:val="23"/>
        </w:rPr>
        <w:t xml:space="preserve"> </w:t>
      </w:r>
      <w:r>
        <w:rPr>
          <w:sz w:val="23"/>
          <w:szCs w:val="23"/>
        </w:rPr>
        <w:t>by U.S. DOE</w:t>
      </w:r>
      <w:r w:rsidR="00777E79">
        <w:rPr>
          <w:sz w:val="23"/>
          <w:szCs w:val="23"/>
        </w:rPr>
        <w:t>.  These requirements shall include but not limited to:</w:t>
      </w:r>
    </w:p>
    <w:p w14:paraId="4234F89C" w14:textId="57F0C591" w:rsidR="00777E79" w:rsidRDefault="00777E79" w:rsidP="00777E79">
      <w:pPr>
        <w:pStyle w:val="ListParagraph"/>
        <w:widowControl/>
        <w:numPr>
          <w:ilvl w:val="0"/>
          <w:numId w:val="20"/>
        </w:numPr>
        <w:autoSpaceDE/>
        <w:autoSpaceDN/>
        <w:spacing w:after="160" w:line="259" w:lineRule="auto"/>
        <w:contextualSpacing/>
        <w:rPr>
          <w:sz w:val="23"/>
          <w:szCs w:val="23"/>
        </w:rPr>
      </w:pPr>
      <w:r>
        <w:rPr>
          <w:sz w:val="23"/>
          <w:szCs w:val="23"/>
        </w:rPr>
        <w:t>Davis-Bacon (DBA) prevailing wage laws</w:t>
      </w:r>
      <w:r w:rsidR="00DF2C47">
        <w:rPr>
          <w:sz w:val="23"/>
          <w:szCs w:val="23"/>
        </w:rPr>
        <w:t xml:space="preserve"> </w:t>
      </w:r>
      <w:r w:rsidR="003A5A1A" w:rsidRPr="003A5A1A">
        <w:rPr>
          <w:b/>
          <w:bCs/>
          <w:color w:val="7030A0"/>
          <w:sz w:val="23"/>
          <w:szCs w:val="23"/>
        </w:rPr>
        <w:t>–</w:t>
      </w:r>
      <w:r w:rsidR="00DF2C47" w:rsidRPr="003A5A1A">
        <w:rPr>
          <w:b/>
          <w:bCs/>
          <w:color w:val="7030A0"/>
          <w:sz w:val="23"/>
          <w:szCs w:val="23"/>
        </w:rPr>
        <w:t xml:space="preserve"> </w:t>
      </w:r>
      <w:hyperlink r:id="rId13" w:history="1">
        <w:r w:rsidR="00D20EAD">
          <w:rPr>
            <w:rStyle w:val="Hyperlink"/>
          </w:rPr>
          <w:t>Davis-Bacon 101: An Overview of the Davis-Bacon Act (ky.gov)</w:t>
        </w:r>
      </w:hyperlink>
    </w:p>
    <w:p w14:paraId="2B91B934" w14:textId="2F3E037E" w:rsidR="00777E79" w:rsidRPr="004A0A4B" w:rsidRDefault="00777E79" w:rsidP="00777E79">
      <w:pPr>
        <w:pStyle w:val="ListParagraph"/>
        <w:widowControl/>
        <w:numPr>
          <w:ilvl w:val="0"/>
          <w:numId w:val="20"/>
        </w:numPr>
        <w:autoSpaceDE/>
        <w:autoSpaceDN/>
        <w:spacing w:after="160" w:line="259" w:lineRule="auto"/>
        <w:contextualSpacing/>
        <w:rPr>
          <w:b/>
          <w:bCs/>
          <w:color w:val="7030A0"/>
          <w:sz w:val="23"/>
          <w:szCs w:val="23"/>
        </w:rPr>
      </w:pPr>
      <w:r>
        <w:rPr>
          <w:sz w:val="23"/>
          <w:szCs w:val="23"/>
        </w:rPr>
        <w:t>Build America/Buy America (BABA) requirements</w:t>
      </w:r>
      <w:r w:rsidR="00CE620B">
        <w:rPr>
          <w:sz w:val="23"/>
          <w:szCs w:val="23"/>
        </w:rPr>
        <w:t xml:space="preserve"> </w:t>
      </w:r>
      <w:r w:rsidR="004A0A4B">
        <w:rPr>
          <w:sz w:val="23"/>
          <w:szCs w:val="23"/>
        </w:rPr>
        <w:t>–</w:t>
      </w:r>
      <w:r w:rsidR="00CE620B">
        <w:rPr>
          <w:sz w:val="23"/>
          <w:szCs w:val="23"/>
        </w:rPr>
        <w:t xml:space="preserve"> </w:t>
      </w:r>
      <w:hyperlink r:id="rId14" w:history="1">
        <w:r w:rsidR="00D20EAD">
          <w:rPr>
            <w:rStyle w:val="Hyperlink"/>
          </w:rPr>
          <w:t>Davis-Bacon 101: An Overview of the Davis-Bacon Act (ky.gov)</w:t>
        </w:r>
      </w:hyperlink>
    </w:p>
    <w:p w14:paraId="6B7589D8" w14:textId="161F41AA" w:rsidR="00777E79" w:rsidRDefault="00777E79" w:rsidP="00777E79">
      <w:pPr>
        <w:pStyle w:val="ListParagraph"/>
        <w:widowControl/>
        <w:numPr>
          <w:ilvl w:val="0"/>
          <w:numId w:val="20"/>
        </w:numPr>
        <w:autoSpaceDE/>
        <w:autoSpaceDN/>
        <w:spacing w:after="160" w:line="259" w:lineRule="auto"/>
        <w:contextualSpacing/>
        <w:rPr>
          <w:sz w:val="23"/>
          <w:szCs w:val="23"/>
        </w:rPr>
      </w:pPr>
      <w:r>
        <w:rPr>
          <w:sz w:val="23"/>
          <w:szCs w:val="23"/>
        </w:rPr>
        <w:t>National Environment Policy Act (NEPA) provisions</w:t>
      </w:r>
      <w:r w:rsidR="004A0A4B">
        <w:rPr>
          <w:sz w:val="23"/>
          <w:szCs w:val="23"/>
        </w:rPr>
        <w:t xml:space="preserve"> -- </w:t>
      </w:r>
      <w:r w:rsidR="00D20EAD" w:rsidRPr="00D20EAD">
        <w:rPr>
          <w:b/>
          <w:bCs/>
          <w:color w:val="7030A0"/>
          <w:highlight w:val="yellow"/>
        </w:rPr>
        <w:t>link to our web site for document</w:t>
      </w:r>
    </w:p>
    <w:p w14:paraId="36CE6EA1" w14:textId="79538B4E" w:rsidR="00777E79" w:rsidRPr="004A0A4B" w:rsidRDefault="00777E79" w:rsidP="006A498E">
      <w:pPr>
        <w:pStyle w:val="ListParagraph"/>
        <w:widowControl/>
        <w:numPr>
          <w:ilvl w:val="0"/>
          <w:numId w:val="20"/>
        </w:numPr>
        <w:autoSpaceDE/>
        <w:autoSpaceDN/>
        <w:spacing w:after="160" w:line="259" w:lineRule="auto"/>
        <w:contextualSpacing/>
        <w:rPr>
          <w:b/>
          <w:bCs/>
          <w:color w:val="7030A0"/>
          <w:sz w:val="23"/>
          <w:szCs w:val="23"/>
        </w:rPr>
      </w:pPr>
      <w:r w:rsidRPr="004A0A4B">
        <w:rPr>
          <w:sz w:val="23"/>
          <w:szCs w:val="23"/>
        </w:rPr>
        <w:t>State Historic Preservation Office (SHPO) provisions</w:t>
      </w:r>
      <w:r w:rsidR="00CE620B" w:rsidRPr="004A0A4B">
        <w:rPr>
          <w:sz w:val="23"/>
          <w:szCs w:val="23"/>
        </w:rPr>
        <w:t xml:space="preserve"> </w:t>
      </w:r>
      <w:r w:rsidR="004A0A4B">
        <w:rPr>
          <w:sz w:val="23"/>
          <w:szCs w:val="23"/>
        </w:rPr>
        <w:t>–</w:t>
      </w:r>
      <w:r w:rsidR="00CE620B" w:rsidRPr="004A0A4B">
        <w:rPr>
          <w:sz w:val="23"/>
          <w:szCs w:val="23"/>
        </w:rPr>
        <w:t xml:space="preserve"> </w:t>
      </w:r>
      <w:bookmarkStart w:id="0" w:name="_Hlk164675265"/>
      <w:r w:rsidR="004A0A4B" w:rsidRPr="00D20EAD">
        <w:rPr>
          <w:b/>
          <w:bCs/>
          <w:color w:val="7030A0"/>
          <w:highlight w:val="yellow"/>
        </w:rPr>
        <w:t>link to our web site for document</w:t>
      </w:r>
      <w:bookmarkEnd w:id="0"/>
    </w:p>
    <w:p w14:paraId="6DD8D4CD" w14:textId="7F08F929" w:rsidR="00777E79" w:rsidRPr="00F829EE" w:rsidRDefault="00777E79" w:rsidP="00777E79">
      <w:pPr>
        <w:widowControl/>
        <w:autoSpaceDE/>
        <w:autoSpaceDN/>
        <w:spacing w:after="160" w:line="259" w:lineRule="auto"/>
        <w:contextualSpacing/>
        <w:rPr>
          <w:b/>
          <w:bCs/>
          <w:sz w:val="23"/>
          <w:szCs w:val="23"/>
        </w:rPr>
      </w:pPr>
      <w:r w:rsidRPr="00F829EE">
        <w:rPr>
          <w:b/>
          <w:bCs/>
          <w:sz w:val="23"/>
          <w:szCs w:val="23"/>
        </w:rPr>
        <w:t>Evaluation ad Scoring of Applications</w:t>
      </w:r>
    </w:p>
    <w:p w14:paraId="6EED5109" w14:textId="77777777" w:rsidR="00777E79" w:rsidRDefault="00777E79" w:rsidP="00777E79">
      <w:pPr>
        <w:widowControl/>
        <w:autoSpaceDE/>
        <w:autoSpaceDN/>
        <w:spacing w:after="160" w:line="259" w:lineRule="auto"/>
        <w:contextualSpacing/>
        <w:rPr>
          <w:sz w:val="23"/>
          <w:szCs w:val="23"/>
        </w:rPr>
      </w:pPr>
    </w:p>
    <w:p w14:paraId="23767CC3" w14:textId="77777777" w:rsidR="00F829EE" w:rsidRDefault="00F829EE" w:rsidP="00F829EE">
      <w:pPr>
        <w:adjustRightInd w:val="0"/>
        <w:rPr>
          <w:color w:val="000000"/>
          <w:sz w:val="24"/>
          <w:szCs w:val="24"/>
        </w:rPr>
      </w:pPr>
      <w:r w:rsidRPr="00E34D77">
        <w:rPr>
          <w:color w:val="000000"/>
          <w:sz w:val="24"/>
          <w:szCs w:val="24"/>
        </w:rPr>
        <w:t>The Cabinet will conduct a comprehensive, fair and impartial evaluation of all applications and score the applications based on the following factors:</w:t>
      </w:r>
    </w:p>
    <w:p w14:paraId="139D0342" w14:textId="77777777" w:rsidR="00F829EE" w:rsidRPr="00E34D77" w:rsidRDefault="00F829EE" w:rsidP="00F829EE">
      <w:pPr>
        <w:adjustRightInd w:val="0"/>
        <w:rPr>
          <w:sz w:val="24"/>
          <w:szCs w:val="24"/>
        </w:rPr>
      </w:pPr>
    </w:p>
    <w:p w14:paraId="0992BA38" w14:textId="3BAF2C8E" w:rsidR="00F829EE" w:rsidRPr="00E34D77" w:rsidRDefault="00F829EE" w:rsidP="00F829EE">
      <w:pPr>
        <w:pStyle w:val="ListParagraph"/>
        <w:widowControl/>
        <w:numPr>
          <w:ilvl w:val="0"/>
          <w:numId w:val="21"/>
        </w:numPr>
        <w:adjustRightInd w:val="0"/>
        <w:contextualSpacing/>
        <w:rPr>
          <w:sz w:val="24"/>
          <w:szCs w:val="24"/>
        </w:rPr>
      </w:pPr>
      <w:r w:rsidRPr="00E34D77">
        <w:rPr>
          <w:sz w:val="24"/>
          <w:szCs w:val="24"/>
        </w:rPr>
        <w:lastRenderedPageBreak/>
        <w:t xml:space="preserve">Strength of the submittal in meeting the objectives of the application criteria </w:t>
      </w:r>
      <w:r w:rsidRPr="00F829EE">
        <w:rPr>
          <w:i/>
          <w:iCs/>
          <w:sz w:val="24"/>
          <w:szCs w:val="24"/>
        </w:rPr>
        <w:t>(50 points)</w:t>
      </w:r>
      <w:r w:rsidRPr="00E34D77">
        <w:rPr>
          <w:sz w:val="24"/>
          <w:szCs w:val="24"/>
        </w:rPr>
        <w:t xml:space="preserve"> with consideration being given to the following:</w:t>
      </w:r>
    </w:p>
    <w:p w14:paraId="5CFEB582" w14:textId="28D76B87" w:rsidR="00F829EE" w:rsidRPr="00E34D77" w:rsidRDefault="00F829EE" w:rsidP="00F829EE">
      <w:pPr>
        <w:pStyle w:val="ListParagraph"/>
        <w:widowControl/>
        <w:adjustRightInd w:val="0"/>
        <w:ind w:left="1440" w:firstLine="0"/>
        <w:contextualSpacing/>
        <w:rPr>
          <w:sz w:val="24"/>
          <w:szCs w:val="24"/>
        </w:rPr>
      </w:pPr>
    </w:p>
    <w:p w14:paraId="32861ACA" w14:textId="066B22AC" w:rsidR="00F829EE" w:rsidRDefault="00F829EE" w:rsidP="00F829EE">
      <w:pPr>
        <w:pStyle w:val="ListParagraph"/>
        <w:widowControl/>
        <w:numPr>
          <w:ilvl w:val="1"/>
          <w:numId w:val="21"/>
        </w:numPr>
        <w:adjustRightInd w:val="0"/>
        <w:contextualSpacing/>
        <w:rPr>
          <w:sz w:val="24"/>
          <w:szCs w:val="24"/>
        </w:rPr>
      </w:pPr>
      <w:r w:rsidRPr="00E34D77">
        <w:rPr>
          <w:sz w:val="24"/>
          <w:szCs w:val="24"/>
        </w:rPr>
        <w:t xml:space="preserve">Energy </w:t>
      </w:r>
      <w:r>
        <w:rPr>
          <w:sz w:val="24"/>
          <w:szCs w:val="24"/>
        </w:rPr>
        <w:t xml:space="preserve">usage </w:t>
      </w:r>
      <w:r w:rsidRPr="00E34D77">
        <w:rPr>
          <w:sz w:val="24"/>
          <w:szCs w:val="24"/>
        </w:rPr>
        <w:t>reduction through energy efficiency measures</w:t>
      </w:r>
    </w:p>
    <w:p w14:paraId="4A258C22" w14:textId="33114F61" w:rsidR="00F829EE" w:rsidRPr="00E34D77" w:rsidRDefault="00F829EE" w:rsidP="00F829EE">
      <w:pPr>
        <w:pStyle w:val="ListParagraph"/>
        <w:widowControl/>
        <w:numPr>
          <w:ilvl w:val="1"/>
          <w:numId w:val="21"/>
        </w:numPr>
        <w:adjustRightInd w:val="0"/>
        <w:contextualSpacing/>
        <w:rPr>
          <w:sz w:val="24"/>
          <w:szCs w:val="24"/>
        </w:rPr>
      </w:pPr>
      <w:r>
        <w:rPr>
          <w:sz w:val="24"/>
          <w:szCs w:val="24"/>
        </w:rPr>
        <w:t xml:space="preserve">Renewable energy </w:t>
      </w:r>
      <w:proofErr w:type="gramStart"/>
      <w:r>
        <w:rPr>
          <w:sz w:val="24"/>
          <w:szCs w:val="24"/>
        </w:rPr>
        <w:t>generated</w:t>
      </w:r>
      <w:proofErr w:type="gramEnd"/>
    </w:p>
    <w:p w14:paraId="5DBE73B3" w14:textId="77777777" w:rsidR="00F829EE" w:rsidRDefault="00F829EE" w:rsidP="00F829EE">
      <w:pPr>
        <w:pStyle w:val="ListParagraph"/>
        <w:widowControl/>
        <w:numPr>
          <w:ilvl w:val="1"/>
          <w:numId w:val="21"/>
        </w:numPr>
        <w:adjustRightInd w:val="0"/>
        <w:contextualSpacing/>
        <w:rPr>
          <w:sz w:val="24"/>
          <w:szCs w:val="24"/>
        </w:rPr>
      </w:pPr>
      <w:r w:rsidRPr="00E34D77">
        <w:rPr>
          <w:sz w:val="24"/>
          <w:szCs w:val="24"/>
        </w:rPr>
        <w:t>Storage of generated renewable energy</w:t>
      </w:r>
    </w:p>
    <w:p w14:paraId="49991B2F" w14:textId="68B030AC" w:rsidR="00F829EE" w:rsidRPr="00F829EE" w:rsidRDefault="00F829EE" w:rsidP="00F829EE">
      <w:pPr>
        <w:pStyle w:val="ListParagraph"/>
        <w:numPr>
          <w:ilvl w:val="1"/>
          <w:numId w:val="21"/>
        </w:numPr>
        <w:adjustRightInd w:val="0"/>
        <w:rPr>
          <w:sz w:val="24"/>
          <w:szCs w:val="24"/>
        </w:rPr>
      </w:pPr>
      <w:r w:rsidRPr="00F829EE">
        <w:rPr>
          <w:sz w:val="24"/>
          <w:szCs w:val="24"/>
        </w:rPr>
        <w:t xml:space="preserve">Demonstration of projected emission reductions including greenhouse </w:t>
      </w:r>
      <w:r>
        <w:rPr>
          <w:sz w:val="24"/>
          <w:szCs w:val="24"/>
        </w:rPr>
        <w:t>g</w:t>
      </w:r>
      <w:r w:rsidRPr="00F829EE">
        <w:rPr>
          <w:sz w:val="24"/>
          <w:szCs w:val="24"/>
        </w:rPr>
        <w:t>as emissions, SO2, NOx, PM)</w:t>
      </w:r>
    </w:p>
    <w:p w14:paraId="4B78C526" w14:textId="77777777" w:rsidR="00F829EE" w:rsidRPr="00F829EE" w:rsidRDefault="00F829EE" w:rsidP="00F829EE">
      <w:pPr>
        <w:widowControl/>
        <w:adjustRightInd w:val="0"/>
        <w:contextualSpacing/>
        <w:rPr>
          <w:sz w:val="24"/>
          <w:szCs w:val="24"/>
        </w:rPr>
      </w:pPr>
    </w:p>
    <w:p w14:paraId="5FD3AEB4" w14:textId="77777777" w:rsidR="00F829EE" w:rsidRPr="00E34D77" w:rsidRDefault="00F829EE" w:rsidP="00F829EE">
      <w:pPr>
        <w:pStyle w:val="ListParagraph"/>
        <w:widowControl/>
        <w:numPr>
          <w:ilvl w:val="0"/>
          <w:numId w:val="21"/>
        </w:numPr>
        <w:adjustRightInd w:val="0"/>
        <w:contextualSpacing/>
        <w:rPr>
          <w:color w:val="000000"/>
          <w:sz w:val="24"/>
          <w:szCs w:val="24"/>
        </w:rPr>
      </w:pPr>
      <w:r w:rsidRPr="00E34D77">
        <w:rPr>
          <w:sz w:val="24"/>
          <w:szCs w:val="24"/>
        </w:rPr>
        <w:t xml:space="preserve">Qualifications, Experience, Capabilities, and Scheduling </w:t>
      </w:r>
      <w:r w:rsidRPr="00F829EE">
        <w:rPr>
          <w:i/>
          <w:iCs/>
          <w:sz w:val="24"/>
          <w:szCs w:val="24"/>
        </w:rPr>
        <w:t>(25 points)</w:t>
      </w:r>
    </w:p>
    <w:p w14:paraId="56E229E6" w14:textId="77777777" w:rsidR="00F829EE" w:rsidRPr="00E34D77" w:rsidRDefault="00F829EE" w:rsidP="00F829EE">
      <w:pPr>
        <w:pStyle w:val="ListParagraph"/>
        <w:widowControl/>
        <w:numPr>
          <w:ilvl w:val="1"/>
          <w:numId w:val="21"/>
        </w:numPr>
        <w:adjustRightInd w:val="0"/>
        <w:spacing w:after="20"/>
        <w:contextualSpacing/>
        <w:rPr>
          <w:color w:val="000000"/>
          <w:sz w:val="24"/>
          <w:szCs w:val="24"/>
        </w:rPr>
      </w:pPr>
      <w:r w:rsidRPr="00E34D77">
        <w:rPr>
          <w:color w:val="000000"/>
          <w:sz w:val="24"/>
          <w:szCs w:val="24"/>
        </w:rPr>
        <w:t xml:space="preserve">Relevant experience with the technology or </w:t>
      </w:r>
      <w:proofErr w:type="gramStart"/>
      <w:r w:rsidRPr="00E34D77">
        <w:rPr>
          <w:color w:val="000000"/>
          <w:sz w:val="24"/>
          <w:szCs w:val="24"/>
        </w:rPr>
        <w:t>process;</w:t>
      </w:r>
      <w:proofErr w:type="gramEnd"/>
      <w:r w:rsidRPr="00E34D77">
        <w:rPr>
          <w:color w:val="000000"/>
          <w:sz w:val="24"/>
          <w:szCs w:val="24"/>
        </w:rPr>
        <w:t xml:space="preserve"> </w:t>
      </w:r>
    </w:p>
    <w:p w14:paraId="3D6E35B8" w14:textId="77777777" w:rsidR="00F829EE" w:rsidRPr="00E34D77" w:rsidRDefault="00F829EE" w:rsidP="00F829EE">
      <w:pPr>
        <w:pStyle w:val="ListParagraph"/>
        <w:widowControl/>
        <w:numPr>
          <w:ilvl w:val="1"/>
          <w:numId w:val="21"/>
        </w:numPr>
        <w:adjustRightInd w:val="0"/>
        <w:spacing w:after="20"/>
        <w:contextualSpacing/>
        <w:rPr>
          <w:color w:val="000000"/>
          <w:sz w:val="24"/>
          <w:szCs w:val="24"/>
        </w:rPr>
      </w:pPr>
      <w:r w:rsidRPr="00E34D77">
        <w:rPr>
          <w:color w:val="000000"/>
          <w:sz w:val="24"/>
          <w:szCs w:val="24"/>
        </w:rPr>
        <w:t xml:space="preserve">Strength of team assembled for project (including commitment of key participants) as evidenced by letters of commitment or support; and </w:t>
      </w:r>
    </w:p>
    <w:p w14:paraId="480FB387" w14:textId="77777777" w:rsidR="00F829EE" w:rsidRPr="00E34D77" w:rsidRDefault="00F829EE" w:rsidP="00F829EE">
      <w:pPr>
        <w:pStyle w:val="ListParagraph"/>
        <w:widowControl/>
        <w:numPr>
          <w:ilvl w:val="1"/>
          <w:numId w:val="21"/>
        </w:numPr>
        <w:adjustRightInd w:val="0"/>
        <w:contextualSpacing/>
        <w:rPr>
          <w:color w:val="000000"/>
          <w:sz w:val="24"/>
          <w:szCs w:val="24"/>
        </w:rPr>
      </w:pPr>
      <w:r w:rsidRPr="00E34D77">
        <w:rPr>
          <w:color w:val="000000"/>
          <w:sz w:val="24"/>
          <w:szCs w:val="24"/>
        </w:rPr>
        <w:t xml:space="preserve">Schedule, milestones, and deliverables of project. </w:t>
      </w:r>
    </w:p>
    <w:p w14:paraId="1D671A29" w14:textId="77777777" w:rsidR="00F829EE" w:rsidRPr="00E34D77" w:rsidRDefault="00F829EE" w:rsidP="00F829EE">
      <w:pPr>
        <w:adjustRightInd w:val="0"/>
        <w:rPr>
          <w:color w:val="000000"/>
          <w:sz w:val="24"/>
          <w:szCs w:val="24"/>
        </w:rPr>
      </w:pPr>
    </w:p>
    <w:p w14:paraId="22B6BA63" w14:textId="77777777" w:rsidR="00F829EE" w:rsidRPr="00F829EE" w:rsidRDefault="00F829EE" w:rsidP="00F829EE">
      <w:pPr>
        <w:pStyle w:val="Default"/>
        <w:numPr>
          <w:ilvl w:val="0"/>
          <w:numId w:val="21"/>
        </w:numPr>
        <w:rPr>
          <w:rFonts w:eastAsiaTheme="minorHAnsi"/>
        </w:rPr>
      </w:pPr>
      <w:r w:rsidRPr="00E34D77">
        <w:t xml:space="preserve">Reasonableness and clarity of budget -- A budget, using at a minimum the budget categories listed in </w:t>
      </w:r>
      <w:r>
        <w:t>Attachment 2, must be provided.  J</w:t>
      </w:r>
      <w:r w:rsidRPr="00E34D77">
        <w:t>ustification for each expense category</w:t>
      </w:r>
      <w:r>
        <w:t xml:space="preserve"> shall be provided in the Detail Budget Workbook.  </w:t>
      </w:r>
      <w:r w:rsidRPr="00E34D77">
        <w:t xml:space="preserve">Project budget will be evaluated and scored for reasonableness by comparing cost vs. benefits of the overall application (10 points). </w:t>
      </w:r>
    </w:p>
    <w:p w14:paraId="4EBF884B" w14:textId="77777777" w:rsidR="00F829EE" w:rsidRPr="00F829EE" w:rsidRDefault="00F829EE" w:rsidP="00F829EE">
      <w:pPr>
        <w:pStyle w:val="Default"/>
        <w:ind w:left="720"/>
        <w:rPr>
          <w:rFonts w:eastAsiaTheme="minorHAnsi"/>
        </w:rPr>
      </w:pPr>
    </w:p>
    <w:p w14:paraId="30FBF05E" w14:textId="77777777" w:rsidR="00F829EE" w:rsidRPr="00E34D77" w:rsidRDefault="00F829EE" w:rsidP="00607CE8">
      <w:pPr>
        <w:pStyle w:val="Default"/>
        <w:ind w:left="720"/>
        <w:rPr>
          <w:rFonts w:eastAsiaTheme="minorHAnsi"/>
        </w:rPr>
      </w:pPr>
    </w:p>
    <w:p w14:paraId="57191DC3" w14:textId="77777777" w:rsidR="00F829EE" w:rsidRPr="00E34D77" w:rsidRDefault="00F829EE" w:rsidP="00F829EE">
      <w:pPr>
        <w:pStyle w:val="Default"/>
      </w:pPr>
    </w:p>
    <w:tbl>
      <w:tblPr>
        <w:tblStyle w:val="TableGrid"/>
        <w:tblW w:w="0" w:type="auto"/>
        <w:tblInd w:w="1165" w:type="dxa"/>
        <w:tblLook w:val="04A0" w:firstRow="1" w:lastRow="0" w:firstColumn="1" w:lastColumn="0" w:noHBand="0" w:noVBand="1"/>
      </w:tblPr>
      <w:tblGrid>
        <w:gridCol w:w="4073"/>
        <w:gridCol w:w="3037"/>
      </w:tblGrid>
      <w:tr w:rsidR="00F829EE" w:rsidRPr="00E34D77" w14:paraId="777BC317" w14:textId="77777777" w:rsidTr="00546999">
        <w:tc>
          <w:tcPr>
            <w:tcW w:w="4073" w:type="dxa"/>
          </w:tcPr>
          <w:p w14:paraId="7997ABB6" w14:textId="77777777" w:rsidR="00F829EE" w:rsidRPr="00E34D77" w:rsidRDefault="00F829EE" w:rsidP="00546999">
            <w:pPr>
              <w:pStyle w:val="Default"/>
              <w:jc w:val="center"/>
              <w:rPr>
                <w:rFonts w:eastAsiaTheme="minorHAnsi"/>
                <w:b/>
              </w:rPr>
            </w:pPr>
            <w:r w:rsidRPr="00E34D77">
              <w:rPr>
                <w:rFonts w:eastAsiaTheme="minorHAnsi"/>
                <w:b/>
              </w:rPr>
              <w:t>EVALUATION CRITERIA</w:t>
            </w:r>
          </w:p>
        </w:tc>
        <w:tc>
          <w:tcPr>
            <w:tcW w:w="3037" w:type="dxa"/>
          </w:tcPr>
          <w:p w14:paraId="4AA35835" w14:textId="77777777" w:rsidR="00F829EE" w:rsidRPr="00E34D77" w:rsidRDefault="00F829EE" w:rsidP="00546999">
            <w:pPr>
              <w:pStyle w:val="Default"/>
              <w:jc w:val="center"/>
              <w:rPr>
                <w:rFonts w:eastAsiaTheme="minorHAnsi"/>
                <w:b/>
              </w:rPr>
            </w:pPr>
            <w:r w:rsidRPr="00E34D77">
              <w:rPr>
                <w:rFonts w:eastAsiaTheme="minorHAnsi"/>
                <w:b/>
              </w:rPr>
              <w:t>POINTS POSSIBLE</w:t>
            </w:r>
          </w:p>
        </w:tc>
      </w:tr>
      <w:tr w:rsidR="00F829EE" w:rsidRPr="00E34D77" w14:paraId="48D08ACF" w14:textId="77777777" w:rsidTr="00546999">
        <w:trPr>
          <w:trHeight w:val="125"/>
        </w:trPr>
        <w:tc>
          <w:tcPr>
            <w:tcW w:w="4073" w:type="dxa"/>
          </w:tcPr>
          <w:p w14:paraId="61F84164" w14:textId="77777777" w:rsidR="00F829EE" w:rsidRPr="00E34D77" w:rsidRDefault="00F829EE" w:rsidP="00546999">
            <w:pPr>
              <w:pStyle w:val="Default"/>
              <w:rPr>
                <w:rFonts w:eastAsiaTheme="minorHAnsi"/>
              </w:rPr>
            </w:pPr>
          </w:p>
        </w:tc>
        <w:tc>
          <w:tcPr>
            <w:tcW w:w="3037" w:type="dxa"/>
          </w:tcPr>
          <w:p w14:paraId="0BF172DF" w14:textId="77777777" w:rsidR="00F829EE" w:rsidRPr="00E34D77" w:rsidRDefault="00F829EE" w:rsidP="00546999">
            <w:pPr>
              <w:pStyle w:val="Default"/>
              <w:rPr>
                <w:rFonts w:eastAsiaTheme="minorHAnsi"/>
              </w:rPr>
            </w:pPr>
          </w:p>
        </w:tc>
      </w:tr>
      <w:tr w:rsidR="00F829EE" w:rsidRPr="00E34D77" w14:paraId="6E264453" w14:textId="77777777" w:rsidTr="00546999">
        <w:tc>
          <w:tcPr>
            <w:tcW w:w="4073" w:type="dxa"/>
          </w:tcPr>
          <w:p w14:paraId="036A1114" w14:textId="77777777" w:rsidR="00F829EE" w:rsidRPr="00E34D77" w:rsidRDefault="00F829EE" w:rsidP="00546999">
            <w:pPr>
              <w:pStyle w:val="Default"/>
              <w:rPr>
                <w:rFonts w:eastAsiaTheme="minorHAnsi"/>
              </w:rPr>
            </w:pPr>
            <w:r w:rsidRPr="00E34D77">
              <w:rPr>
                <w:rFonts w:eastAsiaTheme="minorHAnsi"/>
              </w:rPr>
              <w:t>Strength of Project in Meeting Application Objectives</w:t>
            </w:r>
          </w:p>
        </w:tc>
        <w:tc>
          <w:tcPr>
            <w:tcW w:w="3037" w:type="dxa"/>
          </w:tcPr>
          <w:p w14:paraId="171DD2A2" w14:textId="5F18CC27" w:rsidR="00F829EE" w:rsidRPr="00E34D77" w:rsidRDefault="00607CE8" w:rsidP="00546999">
            <w:pPr>
              <w:pStyle w:val="Default"/>
              <w:jc w:val="center"/>
              <w:rPr>
                <w:rFonts w:eastAsiaTheme="minorHAnsi"/>
              </w:rPr>
            </w:pPr>
            <w:r>
              <w:rPr>
                <w:rFonts w:eastAsiaTheme="minorHAnsi"/>
              </w:rPr>
              <w:t>6</w:t>
            </w:r>
            <w:r w:rsidR="00F829EE" w:rsidRPr="00E34D77">
              <w:rPr>
                <w:rFonts w:eastAsiaTheme="minorHAnsi"/>
              </w:rPr>
              <w:t>0 Points</w:t>
            </w:r>
          </w:p>
        </w:tc>
      </w:tr>
      <w:tr w:rsidR="00F829EE" w:rsidRPr="00E34D77" w14:paraId="238FF0FC" w14:textId="77777777" w:rsidTr="00546999">
        <w:tc>
          <w:tcPr>
            <w:tcW w:w="4073" w:type="dxa"/>
          </w:tcPr>
          <w:p w14:paraId="4D181C30" w14:textId="77777777" w:rsidR="00F829EE" w:rsidRPr="00E34D77" w:rsidRDefault="00F829EE" w:rsidP="00546999">
            <w:pPr>
              <w:pStyle w:val="Default"/>
              <w:rPr>
                <w:rFonts w:eastAsiaTheme="minorHAnsi"/>
              </w:rPr>
            </w:pPr>
            <w:r w:rsidRPr="00E34D77">
              <w:rPr>
                <w:rFonts w:eastAsiaTheme="minorHAnsi"/>
              </w:rPr>
              <w:t>Qualifications, Experience, Capabilities &amp; Scheduling</w:t>
            </w:r>
          </w:p>
        </w:tc>
        <w:tc>
          <w:tcPr>
            <w:tcW w:w="3037" w:type="dxa"/>
          </w:tcPr>
          <w:p w14:paraId="30FE36FA" w14:textId="77777777" w:rsidR="00F829EE" w:rsidRPr="00E34D77" w:rsidRDefault="00F829EE" w:rsidP="00546999">
            <w:pPr>
              <w:pStyle w:val="Default"/>
              <w:jc w:val="center"/>
              <w:rPr>
                <w:rFonts w:eastAsiaTheme="minorHAnsi"/>
              </w:rPr>
            </w:pPr>
            <w:r w:rsidRPr="00E34D77">
              <w:rPr>
                <w:rFonts w:eastAsiaTheme="minorHAnsi"/>
              </w:rPr>
              <w:t>25 Points</w:t>
            </w:r>
          </w:p>
        </w:tc>
      </w:tr>
      <w:tr w:rsidR="00F829EE" w:rsidRPr="00E34D77" w14:paraId="01F9A331" w14:textId="77777777" w:rsidTr="00546999">
        <w:tc>
          <w:tcPr>
            <w:tcW w:w="4073" w:type="dxa"/>
          </w:tcPr>
          <w:p w14:paraId="641CB70E" w14:textId="57722E32" w:rsidR="00F829EE" w:rsidRPr="00E34D77" w:rsidRDefault="00607CE8" w:rsidP="00546999">
            <w:pPr>
              <w:pStyle w:val="Default"/>
              <w:rPr>
                <w:rFonts w:eastAsiaTheme="minorHAnsi"/>
              </w:rPr>
            </w:pPr>
            <w:r>
              <w:rPr>
                <w:rFonts w:eastAsiaTheme="minorHAnsi"/>
              </w:rPr>
              <w:t>Reasonableness &amp; Clarify of Budget</w:t>
            </w:r>
          </w:p>
        </w:tc>
        <w:tc>
          <w:tcPr>
            <w:tcW w:w="3037" w:type="dxa"/>
          </w:tcPr>
          <w:p w14:paraId="3CA7872D" w14:textId="77777777" w:rsidR="00F829EE" w:rsidRPr="00E34D77" w:rsidRDefault="00F829EE" w:rsidP="00546999">
            <w:pPr>
              <w:pStyle w:val="Default"/>
              <w:jc w:val="center"/>
              <w:rPr>
                <w:rFonts w:eastAsiaTheme="minorHAnsi"/>
              </w:rPr>
            </w:pPr>
            <w:r w:rsidRPr="00E34D77">
              <w:rPr>
                <w:rFonts w:eastAsiaTheme="minorHAnsi"/>
              </w:rPr>
              <w:t>15 Points</w:t>
            </w:r>
          </w:p>
        </w:tc>
      </w:tr>
      <w:tr w:rsidR="00F829EE" w:rsidRPr="00E34D77" w14:paraId="2E3F262F" w14:textId="77777777" w:rsidTr="00546999">
        <w:tc>
          <w:tcPr>
            <w:tcW w:w="4073" w:type="dxa"/>
          </w:tcPr>
          <w:p w14:paraId="2F3D512F" w14:textId="497119CD" w:rsidR="00F829EE" w:rsidRPr="00E34D77" w:rsidRDefault="00F829EE" w:rsidP="00546999">
            <w:pPr>
              <w:pStyle w:val="Default"/>
              <w:jc w:val="center"/>
              <w:rPr>
                <w:rFonts w:eastAsiaTheme="minorHAnsi"/>
                <w:b/>
              </w:rPr>
            </w:pPr>
            <w:r w:rsidRPr="00E34D77">
              <w:rPr>
                <w:rFonts w:eastAsiaTheme="minorHAnsi"/>
                <w:b/>
              </w:rPr>
              <w:t xml:space="preserve">TOTAL POINTS </w:t>
            </w:r>
          </w:p>
        </w:tc>
        <w:tc>
          <w:tcPr>
            <w:tcW w:w="3037" w:type="dxa"/>
          </w:tcPr>
          <w:p w14:paraId="5E6044E0" w14:textId="77777777" w:rsidR="00F829EE" w:rsidRPr="00E34D77" w:rsidRDefault="00F829EE" w:rsidP="00546999">
            <w:pPr>
              <w:pStyle w:val="Default"/>
              <w:jc w:val="center"/>
              <w:rPr>
                <w:rFonts w:eastAsiaTheme="minorHAnsi"/>
                <w:b/>
              </w:rPr>
            </w:pPr>
            <w:r w:rsidRPr="00E34D77">
              <w:rPr>
                <w:rFonts w:eastAsiaTheme="minorHAnsi"/>
                <w:b/>
              </w:rPr>
              <w:t>100 POINTS</w:t>
            </w:r>
          </w:p>
        </w:tc>
      </w:tr>
    </w:tbl>
    <w:p w14:paraId="24466EA2" w14:textId="77777777" w:rsidR="00607CE8" w:rsidRDefault="00607CE8" w:rsidP="00607CE8">
      <w:pPr>
        <w:rPr>
          <w:b/>
          <w:sz w:val="24"/>
          <w:szCs w:val="24"/>
        </w:rPr>
      </w:pPr>
    </w:p>
    <w:p w14:paraId="1F517726" w14:textId="6B17110E" w:rsidR="00D8752F" w:rsidRPr="00D20EAD" w:rsidRDefault="00D8752F" w:rsidP="00607CE8">
      <w:pPr>
        <w:rPr>
          <w:b/>
          <w:sz w:val="24"/>
          <w:szCs w:val="24"/>
        </w:rPr>
      </w:pPr>
      <w:r w:rsidRPr="00D20EAD">
        <w:rPr>
          <w:b/>
          <w:sz w:val="24"/>
          <w:szCs w:val="24"/>
        </w:rPr>
        <w:t>Additional Application Points</w:t>
      </w:r>
    </w:p>
    <w:p w14:paraId="33617BA1" w14:textId="77777777" w:rsidR="00D8752F" w:rsidRPr="00D20EAD" w:rsidRDefault="00D8752F" w:rsidP="00607CE8">
      <w:pPr>
        <w:rPr>
          <w:b/>
          <w:sz w:val="24"/>
          <w:szCs w:val="24"/>
        </w:rPr>
      </w:pPr>
    </w:p>
    <w:p w14:paraId="0B6C01C4" w14:textId="77777777" w:rsidR="00D8752F" w:rsidRPr="00D20EAD" w:rsidRDefault="00D8752F" w:rsidP="00607CE8">
      <w:pPr>
        <w:rPr>
          <w:bCs/>
          <w:sz w:val="24"/>
          <w:szCs w:val="24"/>
        </w:rPr>
      </w:pPr>
      <w:r w:rsidRPr="00D20EAD">
        <w:rPr>
          <w:bCs/>
          <w:sz w:val="24"/>
          <w:szCs w:val="24"/>
        </w:rPr>
        <w:t>Additional Points can be awarded in one of three ways.</w:t>
      </w:r>
    </w:p>
    <w:p w14:paraId="3FA0AB58" w14:textId="77777777" w:rsidR="00FD7150" w:rsidRPr="00D20EAD" w:rsidRDefault="00FD7150" w:rsidP="00607CE8">
      <w:pPr>
        <w:rPr>
          <w:bCs/>
          <w:sz w:val="24"/>
          <w:szCs w:val="24"/>
        </w:rPr>
      </w:pPr>
    </w:p>
    <w:p w14:paraId="76851F96" w14:textId="26F5CC30" w:rsidR="00FD7150" w:rsidRPr="00D20EAD" w:rsidRDefault="00FD7150" w:rsidP="00FD7150">
      <w:pPr>
        <w:pStyle w:val="ListParagraph"/>
        <w:numPr>
          <w:ilvl w:val="0"/>
          <w:numId w:val="23"/>
        </w:numPr>
        <w:rPr>
          <w:b/>
          <w:sz w:val="24"/>
          <w:szCs w:val="24"/>
        </w:rPr>
      </w:pPr>
      <w:r w:rsidRPr="00D20EAD">
        <w:rPr>
          <w:b/>
          <w:sz w:val="24"/>
          <w:szCs w:val="24"/>
        </w:rPr>
        <w:t>Designation of Disadvantaged Community</w:t>
      </w:r>
    </w:p>
    <w:p w14:paraId="3AABAC80" w14:textId="7E085008" w:rsidR="00454DA3" w:rsidRPr="00D20EAD" w:rsidRDefault="00454DA3" w:rsidP="00454DA3">
      <w:pPr>
        <w:pStyle w:val="ListParagraph"/>
        <w:ind w:left="720" w:firstLine="0"/>
        <w:rPr>
          <w:bCs/>
          <w:sz w:val="24"/>
          <w:szCs w:val="24"/>
        </w:rPr>
      </w:pPr>
      <w:r w:rsidRPr="00D20EAD">
        <w:rPr>
          <w:bCs/>
          <w:sz w:val="24"/>
          <w:szCs w:val="24"/>
        </w:rPr>
        <w:t xml:space="preserve">Applications submitted by communities/counties designated by federal criteria as being a disadvantaged community can receive fifteen (15) additional points on a complete application.  The application submitted must identify the community as being designated as disadvantaged.  Only communities designated as disadvantaged using federal criteria will be awarded the additional points.  The link to the federal database and mapping tool can be located here.  </w:t>
      </w:r>
      <w:hyperlink r:id="rId15" w:anchor="5.3/37.834/-85.768" w:history="1">
        <w:r w:rsidRPr="00D20EAD">
          <w:rPr>
            <w:rStyle w:val="Hyperlink"/>
            <w:bCs/>
            <w:sz w:val="24"/>
            <w:szCs w:val="24"/>
          </w:rPr>
          <w:t>https://screeningtool.geoplatform.gov/en/#5.3/37.834/-85.768</w:t>
        </w:r>
      </w:hyperlink>
    </w:p>
    <w:p w14:paraId="1A8478B4" w14:textId="77777777" w:rsidR="00454DA3" w:rsidRPr="00D20EAD" w:rsidRDefault="00454DA3" w:rsidP="00454DA3">
      <w:pPr>
        <w:pStyle w:val="ListParagraph"/>
        <w:ind w:left="720" w:firstLine="0"/>
        <w:rPr>
          <w:bCs/>
          <w:sz w:val="24"/>
          <w:szCs w:val="24"/>
        </w:rPr>
      </w:pPr>
    </w:p>
    <w:p w14:paraId="2A28282B" w14:textId="464F0AE0" w:rsidR="00FD7150" w:rsidRPr="00D20EAD" w:rsidRDefault="00FD7150" w:rsidP="00FD7150">
      <w:pPr>
        <w:pStyle w:val="ListParagraph"/>
        <w:numPr>
          <w:ilvl w:val="0"/>
          <w:numId w:val="23"/>
        </w:numPr>
        <w:rPr>
          <w:b/>
          <w:sz w:val="24"/>
          <w:szCs w:val="24"/>
        </w:rPr>
      </w:pPr>
      <w:r w:rsidRPr="00D20EAD">
        <w:rPr>
          <w:b/>
          <w:sz w:val="24"/>
          <w:szCs w:val="24"/>
        </w:rPr>
        <w:t>Communities Designated in Natural Disaster Areas</w:t>
      </w:r>
    </w:p>
    <w:p w14:paraId="4F21EC9C" w14:textId="4728BD31" w:rsidR="00454DA3" w:rsidRPr="00D20EAD" w:rsidRDefault="00454DA3" w:rsidP="00454DA3">
      <w:pPr>
        <w:pStyle w:val="ListParagraph"/>
        <w:ind w:left="720" w:firstLine="0"/>
        <w:rPr>
          <w:bCs/>
          <w:sz w:val="24"/>
          <w:szCs w:val="24"/>
        </w:rPr>
      </w:pPr>
      <w:r w:rsidRPr="00D20EAD">
        <w:rPr>
          <w:bCs/>
          <w:sz w:val="24"/>
          <w:szCs w:val="24"/>
        </w:rPr>
        <w:t xml:space="preserve">Applications submitted by communities/counties in designated natural disaster areas can receive an additional fifteen (15) additional points on a complete application.  The </w:t>
      </w:r>
      <w:r w:rsidRPr="00D20EAD">
        <w:rPr>
          <w:bCs/>
          <w:sz w:val="24"/>
          <w:szCs w:val="24"/>
        </w:rPr>
        <w:lastRenderedPageBreak/>
        <w:t xml:space="preserve">application submitted must identify the community/county as an area impacted by the 2021 Tornado event in Western Kentucky or the 2022 Floods in parts of Eastern Kentucky. </w:t>
      </w:r>
    </w:p>
    <w:p w14:paraId="663B17C4" w14:textId="77777777" w:rsidR="00454DA3" w:rsidRPr="00D20EAD" w:rsidRDefault="00454DA3" w:rsidP="00454DA3">
      <w:pPr>
        <w:pStyle w:val="ListParagraph"/>
        <w:ind w:left="720" w:firstLine="0"/>
        <w:rPr>
          <w:bCs/>
          <w:sz w:val="24"/>
          <w:szCs w:val="24"/>
        </w:rPr>
      </w:pPr>
    </w:p>
    <w:p w14:paraId="62FFCBC1" w14:textId="791EA7DB" w:rsidR="00FD7150" w:rsidRPr="00D20EAD" w:rsidRDefault="00FD7150" w:rsidP="00FD7150">
      <w:pPr>
        <w:pStyle w:val="ListParagraph"/>
        <w:numPr>
          <w:ilvl w:val="0"/>
          <w:numId w:val="23"/>
        </w:numPr>
        <w:rPr>
          <w:b/>
          <w:sz w:val="24"/>
          <w:szCs w:val="24"/>
        </w:rPr>
      </w:pPr>
      <w:r w:rsidRPr="00D20EAD">
        <w:rPr>
          <w:b/>
          <w:sz w:val="24"/>
          <w:szCs w:val="24"/>
        </w:rPr>
        <w:t>Points for Leveraged/Match Funding</w:t>
      </w:r>
    </w:p>
    <w:p w14:paraId="01A2CD44" w14:textId="77777777" w:rsidR="00785005" w:rsidRPr="00D20EAD" w:rsidRDefault="00785005" w:rsidP="00785005">
      <w:pPr>
        <w:pStyle w:val="ListParagraph"/>
        <w:widowControl/>
        <w:adjustRightInd w:val="0"/>
        <w:ind w:left="720" w:firstLine="0"/>
        <w:contextualSpacing/>
        <w:rPr>
          <w:color w:val="000000"/>
          <w:sz w:val="24"/>
          <w:szCs w:val="24"/>
        </w:rPr>
      </w:pPr>
      <w:r w:rsidRPr="00D20EAD">
        <w:rPr>
          <w:color w:val="000000"/>
          <w:sz w:val="24"/>
          <w:szCs w:val="24"/>
        </w:rPr>
        <w:t>Although not a direct requirement under this application process, the ability to leverage (match) funding to enhance overall project objectives will be evaluated and extra points awarded for match.  (</w:t>
      </w:r>
      <w:proofErr w:type="gramStart"/>
      <w:r w:rsidRPr="00D20EAD">
        <w:rPr>
          <w:color w:val="000000"/>
          <w:sz w:val="24"/>
          <w:szCs w:val="24"/>
        </w:rPr>
        <w:t>up</w:t>
      </w:r>
      <w:proofErr w:type="gramEnd"/>
      <w:r w:rsidRPr="00D20EAD">
        <w:rPr>
          <w:color w:val="000000"/>
          <w:sz w:val="24"/>
          <w:szCs w:val="24"/>
        </w:rPr>
        <w:t xml:space="preserve"> to 20 points) </w:t>
      </w:r>
    </w:p>
    <w:p w14:paraId="5DA949B2" w14:textId="77777777" w:rsidR="00785005" w:rsidRPr="00E34D77" w:rsidRDefault="00785005" w:rsidP="00785005">
      <w:pPr>
        <w:pStyle w:val="ListParagraph"/>
        <w:widowControl/>
        <w:numPr>
          <w:ilvl w:val="1"/>
          <w:numId w:val="23"/>
        </w:numPr>
        <w:adjustRightInd w:val="0"/>
        <w:contextualSpacing/>
        <w:rPr>
          <w:color w:val="000000"/>
          <w:sz w:val="24"/>
          <w:szCs w:val="24"/>
        </w:rPr>
      </w:pPr>
      <w:r w:rsidRPr="00E34D77">
        <w:rPr>
          <w:color w:val="000000"/>
          <w:sz w:val="24"/>
          <w:szCs w:val="24"/>
        </w:rPr>
        <w:t xml:space="preserve">Funds leveraged as a percentage of project are scaled from zero points (zero match) to </w:t>
      </w:r>
      <w:r>
        <w:rPr>
          <w:color w:val="000000"/>
          <w:sz w:val="24"/>
          <w:szCs w:val="24"/>
        </w:rPr>
        <w:t>20</w:t>
      </w:r>
      <w:r w:rsidRPr="00E34D77">
        <w:rPr>
          <w:color w:val="000000"/>
          <w:sz w:val="24"/>
          <w:szCs w:val="24"/>
        </w:rPr>
        <w:t xml:space="preserve"> points (match equal to or greater than 100% of funds requested) The </w:t>
      </w:r>
      <w:r>
        <w:rPr>
          <w:color w:val="000000"/>
          <w:sz w:val="24"/>
          <w:szCs w:val="24"/>
        </w:rPr>
        <w:t xml:space="preserve">following table </w:t>
      </w:r>
      <w:r w:rsidRPr="00E34D77">
        <w:rPr>
          <w:color w:val="000000"/>
          <w:sz w:val="24"/>
          <w:szCs w:val="24"/>
        </w:rPr>
        <w:t xml:space="preserve">reflects how points will be prorated in relationship to the percent of leverage. </w:t>
      </w:r>
    </w:p>
    <w:p w14:paraId="69DA74E2" w14:textId="2217805E" w:rsidR="00D8752F" w:rsidRPr="00785005" w:rsidRDefault="00785005" w:rsidP="00607CE8">
      <w:pPr>
        <w:pStyle w:val="ListParagraph"/>
        <w:widowControl/>
        <w:numPr>
          <w:ilvl w:val="1"/>
          <w:numId w:val="23"/>
        </w:numPr>
        <w:adjustRightInd w:val="0"/>
        <w:contextualSpacing/>
        <w:rPr>
          <w:color w:val="000000"/>
          <w:sz w:val="24"/>
          <w:szCs w:val="24"/>
        </w:rPr>
      </w:pPr>
      <w:r w:rsidRPr="00E34D77">
        <w:rPr>
          <w:sz w:val="24"/>
          <w:szCs w:val="24"/>
        </w:rPr>
        <w:t>For purposes of evaluating and scoring the applications, only cash contributions and monetized donations of goods will be considered as leverage (match).</w:t>
      </w:r>
    </w:p>
    <w:p w14:paraId="177949D4" w14:textId="77777777" w:rsidR="00D8752F" w:rsidRPr="00D8752F" w:rsidRDefault="00D8752F" w:rsidP="00607CE8">
      <w:pPr>
        <w:rPr>
          <w:bCs/>
          <w:sz w:val="24"/>
          <w:szCs w:val="24"/>
        </w:rPr>
      </w:pPr>
    </w:p>
    <w:p w14:paraId="0F007C32" w14:textId="77777777" w:rsidR="00607CE8" w:rsidRPr="003A5187" w:rsidRDefault="00607CE8" w:rsidP="00607CE8">
      <w:pPr>
        <w:rPr>
          <w:b/>
          <w:sz w:val="24"/>
          <w:szCs w:val="24"/>
          <w:highlight w:val="yellow"/>
        </w:rPr>
      </w:pPr>
    </w:p>
    <w:p w14:paraId="20A93194" w14:textId="3EF27917" w:rsidR="00607CE8" w:rsidRPr="0067448B" w:rsidRDefault="00607CE8" w:rsidP="00607CE8">
      <w:pPr>
        <w:rPr>
          <w:b/>
          <w:sz w:val="24"/>
          <w:szCs w:val="24"/>
        </w:rPr>
      </w:pPr>
      <w:r w:rsidRPr="0067448B">
        <w:rPr>
          <w:b/>
          <w:sz w:val="24"/>
          <w:szCs w:val="24"/>
        </w:rPr>
        <w:t>Scale of Evaluation Points for Matching Funds</w:t>
      </w:r>
    </w:p>
    <w:p w14:paraId="15DFC313" w14:textId="77777777" w:rsidR="00607CE8" w:rsidRPr="00BA5E5C" w:rsidRDefault="00607CE8" w:rsidP="00607CE8">
      <w:pPr>
        <w:rPr>
          <w:b/>
          <w:sz w:val="24"/>
          <w:szCs w:val="24"/>
        </w:rPr>
      </w:pPr>
    </w:p>
    <w:tbl>
      <w:tblPr>
        <w:tblStyle w:val="TableGrid"/>
        <w:tblW w:w="0" w:type="auto"/>
        <w:tblLook w:val="04A0" w:firstRow="1" w:lastRow="0" w:firstColumn="1" w:lastColumn="0" w:noHBand="0" w:noVBand="1"/>
      </w:tblPr>
      <w:tblGrid>
        <w:gridCol w:w="4675"/>
        <w:gridCol w:w="4675"/>
      </w:tblGrid>
      <w:tr w:rsidR="00607CE8" w:rsidRPr="00BA5E5C" w14:paraId="1DA52B2F" w14:textId="77777777" w:rsidTr="005E6A66">
        <w:tc>
          <w:tcPr>
            <w:tcW w:w="4675" w:type="dxa"/>
          </w:tcPr>
          <w:p w14:paraId="444B6E3E" w14:textId="77777777" w:rsidR="00607CE8" w:rsidRPr="00BA5E5C" w:rsidRDefault="00607CE8" w:rsidP="005E6A66">
            <w:pPr>
              <w:jc w:val="center"/>
              <w:rPr>
                <w:b/>
                <w:sz w:val="24"/>
                <w:szCs w:val="24"/>
              </w:rPr>
            </w:pPr>
            <w:r w:rsidRPr="00BA5E5C">
              <w:rPr>
                <w:b/>
                <w:sz w:val="24"/>
                <w:szCs w:val="24"/>
              </w:rPr>
              <w:t>Matching Funds as % of Requested Funds</w:t>
            </w:r>
          </w:p>
        </w:tc>
        <w:tc>
          <w:tcPr>
            <w:tcW w:w="4675" w:type="dxa"/>
          </w:tcPr>
          <w:p w14:paraId="1CD11F29" w14:textId="77777777" w:rsidR="00607CE8" w:rsidRPr="00BA5E5C" w:rsidRDefault="00607CE8" w:rsidP="005E6A66">
            <w:pPr>
              <w:jc w:val="center"/>
              <w:rPr>
                <w:b/>
                <w:sz w:val="24"/>
                <w:szCs w:val="24"/>
              </w:rPr>
            </w:pPr>
            <w:r w:rsidRPr="00BA5E5C">
              <w:rPr>
                <w:b/>
                <w:sz w:val="24"/>
                <w:szCs w:val="24"/>
              </w:rPr>
              <w:t>Evaluation Points</w:t>
            </w:r>
          </w:p>
        </w:tc>
      </w:tr>
      <w:tr w:rsidR="00607CE8" w:rsidRPr="00BA5E5C" w14:paraId="22FC173E" w14:textId="77777777" w:rsidTr="005E6A66">
        <w:tc>
          <w:tcPr>
            <w:tcW w:w="4675" w:type="dxa"/>
            <w:tcBorders>
              <w:bottom w:val="single" w:sz="4" w:space="0" w:color="auto"/>
            </w:tcBorders>
          </w:tcPr>
          <w:p w14:paraId="647661E5" w14:textId="77777777" w:rsidR="00607CE8" w:rsidRPr="00BA5E5C" w:rsidRDefault="00607CE8" w:rsidP="005E6A66">
            <w:pPr>
              <w:jc w:val="center"/>
              <w:rPr>
                <w:b/>
                <w:sz w:val="24"/>
                <w:szCs w:val="24"/>
              </w:rPr>
            </w:pPr>
            <w:r w:rsidRPr="00BA5E5C">
              <w:rPr>
                <w:b/>
                <w:sz w:val="24"/>
                <w:szCs w:val="24"/>
              </w:rPr>
              <w:t>0</w:t>
            </w:r>
          </w:p>
        </w:tc>
        <w:tc>
          <w:tcPr>
            <w:tcW w:w="4675" w:type="dxa"/>
            <w:tcBorders>
              <w:bottom w:val="single" w:sz="4" w:space="0" w:color="auto"/>
            </w:tcBorders>
          </w:tcPr>
          <w:p w14:paraId="2C967465" w14:textId="77777777" w:rsidR="00607CE8" w:rsidRPr="00BA5E5C" w:rsidRDefault="00607CE8" w:rsidP="005E6A66">
            <w:pPr>
              <w:jc w:val="center"/>
              <w:rPr>
                <w:b/>
                <w:sz w:val="24"/>
                <w:szCs w:val="24"/>
              </w:rPr>
            </w:pPr>
            <w:r w:rsidRPr="00BA5E5C">
              <w:rPr>
                <w:b/>
                <w:sz w:val="24"/>
                <w:szCs w:val="24"/>
              </w:rPr>
              <w:t>0</w:t>
            </w:r>
          </w:p>
        </w:tc>
      </w:tr>
      <w:tr w:rsidR="00607CE8" w:rsidRPr="00BA5E5C" w14:paraId="15A5451E" w14:textId="77777777" w:rsidTr="005E6A66">
        <w:tc>
          <w:tcPr>
            <w:tcW w:w="4675" w:type="dxa"/>
            <w:shd w:val="clear" w:color="auto" w:fill="DBE5F1" w:themeFill="accent1" w:themeFillTint="33"/>
          </w:tcPr>
          <w:p w14:paraId="3C14631D" w14:textId="77777777" w:rsidR="00607CE8" w:rsidRPr="00BA5E5C" w:rsidRDefault="00607CE8" w:rsidP="005E6A66">
            <w:pPr>
              <w:jc w:val="center"/>
              <w:rPr>
                <w:b/>
                <w:sz w:val="24"/>
                <w:szCs w:val="24"/>
              </w:rPr>
            </w:pPr>
            <w:r w:rsidRPr="00BA5E5C">
              <w:rPr>
                <w:b/>
                <w:sz w:val="24"/>
                <w:szCs w:val="24"/>
              </w:rPr>
              <w:t>10</w:t>
            </w:r>
          </w:p>
        </w:tc>
        <w:tc>
          <w:tcPr>
            <w:tcW w:w="4675" w:type="dxa"/>
            <w:shd w:val="clear" w:color="auto" w:fill="DBE5F1" w:themeFill="accent1" w:themeFillTint="33"/>
          </w:tcPr>
          <w:p w14:paraId="752B3536" w14:textId="77777777" w:rsidR="00607CE8" w:rsidRPr="00BA5E5C" w:rsidRDefault="00607CE8" w:rsidP="005E6A66">
            <w:pPr>
              <w:jc w:val="center"/>
              <w:rPr>
                <w:b/>
                <w:sz w:val="24"/>
                <w:szCs w:val="24"/>
              </w:rPr>
            </w:pPr>
            <w:r>
              <w:rPr>
                <w:b/>
                <w:sz w:val="24"/>
                <w:szCs w:val="24"/>
              </w:rPr>
              <w:t>1</w:t>
            </w:r>
          </w:p>
        </w:tc>
      </w:tr>
      <w:tr w:rsidR="00607CE8" w:rsidRPr="00BA5E5C" w14:paraId="197BA261" w14:textId="77777777" w:rsidTr="005E6A66">
        <w:tc>
          <w:tcPr>
            <w:tcW w:w="4675" w:type="dxa"/>
            <w:tcBorders>
              <w:bottom w:val="single" w:sz="4" w:space="0" w:color="auto"/>
            </w:tcBorders>
          </w:tcPr>
          <w:p w14:paraId="005943FA" w14:textId="77777777" w:rsidR="00607CE8" w:rsidRPr="00BA5E5C" w:rsidRDefault="00607CE8" w:rsidP="005E6A66">
            <w:pPr>
              <w:jc w:val="center"/>
              <w:rPr>
                <w:b/>
                <w:sz w:val="24"/>
                <w:szCs w:val="24"/>
              </w:rPr>
            </w:pPr>
            <w:r w:rsidRPr="00BA5E5C">
              <w:rPr>
                <w:b/>
                <w:sz w:val="24"/>
                <w:szCs w:val="24"/>
              </w:rPr>
              <w:t>20</w:t>
            </w:r>
          </w:p>
        </w:tc>
        <w:tc>
          <w:tcPr>
            <w:tcW w:w="4675" w:type="dxa"/>
            <w:tcBorders>
              <w:bottom w:val="single" w:sz="4" w:space="0" w:color="auto"/>
            </w:tcBorders>
          </w:tcPr>
          <w:p w14:paraId="7B918A82" w14:textId="77777777" w:rsidR="00607CE8" w:rsidRPr="00BA5E5C" w:rsidRDefault="00607CE8" w:rsidP="005E6A66">
            <w:pPr>
              <w:jc w:val="center"/>
              <w:rPr>
                <w:b/>
                <w:sz w:val="24"/>
                <w:szCs w:val="24"/>
              </w:rPr>
            </w:pPr>
            <w:r>
              <w:rPr>
                <w:b/>
                <w:sz w:val="24"/>
                <w:szCs w:val="24"/>
              </w:rPr>
              <w:t>2</w:t>
            </w:r>
          </w:p>
        </w:tc>
      </w:tr>
      <w:tr w:rsidR="00607CE8" w:rsidRPr="00BA5E5C" w14:paraId="4F01C107" w14:textId="77777777" w:rsidTr="005E6A66">
        <w:tc>
          <w:tcPr>
            <w:tcW w:w="4675" w:type="dxa"/>
            <w:shd w:val="clear" w:color="auto" w:fill="DBE5F1" w:themeFill="accent1" w:themeFillTint="33"/>
          </w:tcPr>
          <w:p w14:paraId="37111C8F" w14:textId="77777777" w:rsidR="00607CE8" w:rsidRPr="00BA5E5C" w:rsidRDefault="00607CE8" w:rsidP="005E6A66">
            <w:pPr>
              <w:jc w:val="center"/>
              <w:rPr>
                <w:b/>
                <w:sz w:val="24"/>
                <w:szCs w:val="24"/>
              </w:rPr>
            </w:pPr>
            <w:r w:rsidRPr="00BA5E5C">
              <w:rPr>
                <w:b/>
                <w:sz w:val="24"/>
                <w:szCs w:val="24"/>
              </w:rPr>
              <w:t>30</w:t>
            </w:r>
          </w:p>
        </w:tc>
        <w:tc>
          <w:tcPr>
            <w:tcW w:w="4675" w:type="dxa"/>
            <w:shd w:val="clear" w:color="auto" w:fill="DBE5F1" w:themeFill="accent1" w:themeFillTint="33"/>
          </w:tcPr>
          <w:p w14:paraId="26817211" w14:textId="77777777" w:rsidR="00607CE8" w:rsidRPr="00BA5E5C" w:rsidRDefault="00607CE8" w:rsidP="005E6A66">
            <w:pPr>
              <w:jc w:val="center"/>
              <w:rPr>
                <w:b/>
                <w:sz w:val="24"/>
                <w:szCs w:val="24"/>
              </w:rPr>
            </w:pPr>
            <w:r>
              <w:rPr>
                <w:b/>
                <w:sz w:val="24"/>
                <w:szCs w:val="24"/>
              </w:rPr>
              <w:t>3</w:t>
            </w:r>
          </w:p>
        </w:tc>
      </w:tr>
      <w:tr w:rsidR="00607CE8" w:rsidRPr="00BA5E5C" w14:paraId="5B66C320" w14:textId="77777777" w:rsidTr="005E6A66">
        <w:tc>
          <w:tcPr>
            <w:tcW w:w="4675" w:type="dxa"/>
            <w:tcBorders>
              <w:bottom w:val="single" w:sz="4" w:space="0" w:color="auto"/>
            </w:tcBorders>
          </w:tcPr>
          <w:p w14:paraId="115714FE" w14:textId="77777777" w:rsidR="00607CE8" w:rsidRPr="00BA5E5C" w:rsidRDefault="00607CE8" w:rsidP="005E6A66">
            <w:pPr>
              <w:jc w:val="center"/>
              <w:rPr>
                <w:b/>
                <w:sz w:val="24"/>
                <w:szCs w:val="24"/>
              </w:rPr>
            </w:pPr>
            <w:r w:rsidRPr="00BA5E5C">
              <w:rPr>
                <w:b/>
                <w:sz w:val="24"/>
                <w:szCs w:val="24"/>
              </w:rPr>
              <w:t>40</w:t>
            </w:r>
          </w:p>
        </w:tc>
        <w:tc>
          <w:tcPr>
            <w:tcW w:w="4675" w:type="dxa"/>
            <w:tcBorders>
              <w:bottom w:val="single" w:sz="4" w:space="0" w:color="auto"/>
            </w:tcBorders>
          </w:tcPr>
          <w:p w14:paraId="54CD19E2" w14:textId="77777777" w:rsidR="00607CE8" w:rsidRPr="00BA5E5C" w:rsidRDefault="00607CE8" w:rsidP="005E6A66">
            <w:pPr>
              <w:jc w:val="center"/>
              <w:rPr>
                <w:b/>
                <w:sz w:val="24"/>
                <w:szCs w:val="24"/>
              </w:rPr>
            </w:pPr>
            <w:r>
              <w:rPr>
                <w:b/>
                <w:sz w:val="24"/>
                <w:szCs w:val="24"/>
              </w:rPr>
              <w:t>5</w:t>
            </w:r>
          </w:p>
        </w:tc>
      </w:tr>
      <w:tr w:rsidR="00607CE8" w:rsidRPr="00BA5E5C" w14:paraId="75E179BE" w14:textId="77777777" w:rsidTr="005E6A66">
        <w:tc>
          <w:tcPr>
            <w:tcW w:w="4675" w:type="dxa"/>
            <w:shd w:val="clear" w:color="auto" w:fill="DBE5F1" w:themeFill="accent1" w:themeFillTint="33"/>
          </w:tcPr>
          <w:p w14:paraId="10587C2B" w14:textId="77777777" w:rsidR="00607CE8" w:rsidRPr="00BA5E5C" w:rsidRDefault="00607CE8" w:rsidP="005E6A66">
            <w:pPr>
              <w:jc w:val="center"/>
              <w:rPr>
                <w:b/>
                <w:sz w:val="24"/>
                <w:szCs w:val="24"/>
              </w:rPr>
            </w:pPr>
            <w:r w:rsidRPr="00BA5E5C">
              <w:rPr>
                <w:b/>
                <w:sz w:val="24"/>
                <w:szCs w:val="24"/>
              </w:rPr>
              <w:t>50</w:t>
            </w:r>
          </w:p>
        </w:tc>
        <w:tc>
          <w:tcPr>
            <w:tcW w:w="4675" w:type="dxa"/>
            <w:shd w:val="clear" w:color="auto" w:fill="DBE5F1" w:themeFill="accent1" w:themeFillTint="33"/>
          </w:tcPr>
          <w:p w14:paraId="2DA0336C" w14:textId="77777777" w:rsidR="00607CE8" w:rsidRPr="00BA5E5C" w:rsidRDefault="00607CE8" w:rsidP="005E6A66">
            <w:pPr>
              <w:jc w:val="center"/>
              <w:rPr>
                <w:b/>
                <w:sz w:val="24"/>
                <w:szCs w:val="24"/>
              </w:rPr>
            </w:pPr>
            <w:r>
              <w:rPr>
                <w:b/>
                <w:sz w:val="24"/>
                <w:szCs w:val="24"/>
              </w:rPr>
              <w:t>8</w:t>
            </w:r>
          </w:p>
        </w:tc>
      </w:tr>
      <w:tr w:rsidR="00607CE8" w:rsidRPr="00BA5E5C" w14:paraId="28F7878C" w14:textId="77777777" w:rsidTr="005E6A66">
        <w:tc>
          <w:tcPr>
            <w:tcW w:w="4675" w:type="dxa"/>
            <w:tcBorders>
              <w:bottom w:val="single" w:sz="4" w:space="0" w:color="auto"/>
            </w:tcBorders>
          </w:tcPr>
          <w:p w14:paraId="6608611C" w14:textId="77777777" w:rsidR="00607CE8" w:rsidRPr="00BA5E5C" w:rsidRDefault="00607CE8" w:rsidP="005E6A66">
            <w:pPr>
              <w:jc w:val="center"/>
              <w:rPr>
                <w:b/>
                <w:sz w:val="24"/>
                <w:szCs w:val="24"/>
              </w:rPr>
            </w:pPr>
            <w:r w:rsidRPr="00BA5E5C">
              <w:rPr>
                <w:b/>
                <w:sz w:val="24"/>
                <w:szCs w:val="24"/>
              </w:rPr>
              <w:t>60</w:t>
            </w:r>
          </w:p>
        </w:tc>
        <w:tc>
          <w:tcPr>
            <w:tcW w:w="4675" w:type="dxa"/>
            <w:tcBorders>
              <w:bottom w:val="single" w:sz="4" w:space="0" w:color="auto"/>
            </w:tcBorders>
          </w:tcPr>
          <w:p w14:paraId="6A826F5F" w14:textId="77777777" w:rsidR="00607CE8" w:rsidRPr="00BA5E5C" w:rsidRDefault="00607CE8" w:rsidP="005E6A66">
            <w:pPr>
              <w:jc w:val="center"/>
              <w:rPr>
                <w:b/>
                <w:sz w:val="24"/>
                <w:szCs w:val="24"/>
              </w:rPr>
            </w:pPr>
            <w:r>
              <w:rPr>
                <w:b/>
                <w:sz w:val="24"/>
                <w:szCs w:val="24"/>
              </w:rPr>
              <w:t>10</w:t>
            </w:r>
          </w:p>
        </w:tc>
      </w:tr>
      <w:tr w:rsidR="00607CE8" w:rsidRPr="00BA5E5C" w14:paraId="2BA0DC13" w14:textId="77777777" w:rsidTr="005E6A66">
        <w:tc>
          <w:tcPr>
            <w:tcW w:w="4675" w:type="dxa"/>
            <w:shd w:val="clear" w:color="auto" w:fill="DBE5F1" w:themeFill="accent1" w:themeFillTint="33"/>
          </w:tcPr>
          <w:p w14:paraId="3B17DF40" w14:textId="77777777" w:rsidR="00607CE8" w:rsidRPr="00BA5E5C" w:rsidRDefault="00607CE8" w:rsidP="005E6A66">
            <w:pPr>
              <w:jc w:val="center"/>
              <w:rPr>
                <w:b/>
                <w:sz w:val="24"/>
                <w:szCs w:val="24"/>
              </w:rPr>
            </w:pPr>
            <w:r w:rsidRPr="00BA5E5C">
              <w:rPr>
                <w:b/>
                <w:sz w:val="24"/>
                <w:szCs w:val="24"/>
              </w:rPr>
              <w:t>70</w:t>
            </w:r>
          </w:p>
        </w:tc>
        <w:tc>
          <w:tcPr>
            <w:tcW w:w="4675" w:type="dxa"/>
            <w:shd w:val="clear" w:color="auto" w:fill="DBE5F1" w:themeFill="accent1" w:themeFillTint="33"/>
          </w:tcPr>
          <w:p w14:paraId="1DDC687A" w14:textId="77777777" w:rsidR="00607CE8" w:rsidRPr="00BA5E5C" w:rsidRDefault="00607CE8" w:rsidP="005E6A66">
            <w:pPr>
              <w:jc w:val="center"/>
              <w:rPr>
                <w:b/>
                <w:sz w:val="24"/>
                <w:szCs w:val="24"/>
              </w:rPr>
            </w:pPr>
            <w:r>
              <w:rPr>
                <w:b/>
                <w:sz w:val="24"/>
                <w:szCs w:val="24"/>
              </w:rPr>
              <w:t>12</w:t>
            </w:r>
          </w:p>
        </w:tc>
      </w:tr>
      <w:tr w:rsidR="00607CE8" w:rsidRPr="00BA5E5C" w14:paraId="6701F047" w14:textId="77777777" w:rsidTr="005E6A66">
        <w:tc>
          <w:tcPr>
            <w:tcW w:w="4675" w:type="dxa"/>
            <w:tcBorders>
              <w:bottom w:val="single" w:sz="4" w:space="0" w:color="auto"/>
            </w:tcBorders>
          </w:tcPr>
          <w:p w14:paraId="552790E1" w14:textId="77777777" w:rsidR="00607CE8" w:rsidRPr="00BA5E5C" w:rsidRDefault="00607CE8" w:rsidP="005E6A66">
            <w:pPr>
              <w:jc w:val="center"/>
              <w:rPr>
                <w:b/>
                <w:sz w:val="24"/>
                <w:szCs w:val="24"/>
              </w:rPr>
            </w:pPr>
            <w:r w:rsidRPr="00BA5E5C">
              <w:rPr>
                <w:b/>
                <w:sz w:val="24"/>
                <w:szCs w:val="24"/>
              </w:rPr>
              <w:t>80</w:t>
            </w:r>
          </w:p>
        </w:tc>
        <w:tc>
          <w:tcPr>
            <w:tcW w:w="4675" w:type="dxa"/>
            <w:tcBorders>
              <w:bottom w:val="single" w:sz="4" w:space="0" w:color="auto"/>
            </w:tcBorders>
          </w:tcPr>
          <w:p w14:paraId="69EDE89E" w14:textId="77777777" w:rsidR="00607CE8" w:rsidRPr="00BA5E5C" w:rsidRDefault="00607CE8" w:rsidP="005E6A66">
            <w:pPr>
              <w:jc w:val="center"/>
              <w:rPr>
                <w:b/>
                <w:sz w:val="24"/>
                <w:szCs w:val="24"/>
              </w:rPr>
            </w:pPr>
            <w:r>
              <w:rPr>
                <w:b/>
                <w:sz w:val="24"/>
                <w:szCs w:val="24"/>
              </w:rPr>
              <w:t>14</w:t>
            </w:r>
          </w:p>
        </w:tc>
      </w:tr>
      <w:tr w:rsidR="00607CE8" w:rsidRPr="00BA5E5C" w14:paraId="1CDB1937" w14:textId="77777777" w:rsidTr="005E6A66">
        <w:tc>
          <w:tcPr>
            <w:tcW w:w="4675" w:type="dxa"/>
            <w:shd w:val="clear" w:color="auto" w:fill="DBE5F1" w:themeFill="accent1" w:themeFillTint="33"/>
          </w:tcPr>
          <w:p w14:paraId="506BCFCC" w14:textId="77777777" w:rsidR="00607CE8" w:rsidRPr="00BA5E5C" w:rsidRDefault="00607CE8" w:rsidP="005E6A66">
            <w:pPr>
              <w:jc w:val="center"/>
              <w:rPr>
                <w:b/>
                <w:sz w:val="24"/>
                <w:szCs w:val="24"/>
              </w:rPr>
            </w:pPr>
            <w:r w:rsidRPr="00BA5E5C">
              <w:rPr>
                <w:b/>
                <w:sz w:val="24"/>
                <w:szCs w:val="24"/>
              </w:rPr>
              <w:t>90</w:t>
            </w:r>
          </w:p>
        </w:tc>
        <w:tc>
          <w:tcPr>
            <w:tcW w:w="4675" w:type="dxa"/>
            <w:shd w:val="clear" w:color="auto" w:fill="DBE5F1" w:themeFill="accent1" w:themeFillTint="33"/>
          </w:tcPr>
          <w:p w14:paraId="530FB68D" w14:textId="77777777" w:rsidR="00607CE8" w:rsidRPr="00BA5E5C" w:rsidRDefault="00607CE8" w:rsidP="005E6A66">
            <w:pPr>
              <w:jc w:val="center"/>
              <w:rPr>
                <w:b/>
                <w:sz w:val="24"/>
                <w:szCs w:val="24"/>
              </w:rPr>
            </w:pPr>
            <w:r w:rsidRPr="00BA5E5C">
              <w:rPr>
                <w:b/>
                <w:sz w:val="24"/>
                <w:szCs w:val="24"/>
              </w:rPr>
              <w:t>1</w:t>
            </w:r>
            <w:r>
              <w:rPr>
                <w:b/>
                <w:sz w:val="24"/>
                <w:szCs w:val="24"/>
              </w:rPr>
              <w:t>6</w:t>
            </w:r>
          </w:p>
        </w:tc>
      </w:tr>
      <w:tr w:rsidR="00607CE8" w:rsidRPr="00BA5E5C" w14:paraId="00D1D953" w14:textId="77777777" w:rsidTr="005E6A66">
        <w:tc>
          <w:tcPr>
            <w:tcW w:w="4675" w:type="dxa"/>
          </w:tcPr>
          <w:p w14:paraId="1C630C3A" w14:textId="77777777" w:rsidR="00607CE8" w:rsidRPr="00BA5E5C" w:rsidRDefault="00607CE8" w:rsidP="005E6A66">
            <w:pPr>
              <w:jc w:val="center"/>
              <w:rPr>
                <w:b/>
                <w:sz w:val="24"/>
                <w:szCs w:val="24"/>
              </w:rPr>
            </w:pPr>
            <w:r w:rsidRPr="00BA5E5C">
              <w:rPr>
                <w:b/>
                <w:sz w:val="24"/>
                <w:szCs w:val="24"/>
              </w:rPr>
              <w:t>100</w:t>
            </w:r>
          </w:p>
        </w:tc>
        <w:tc>
          <w:tcPr>
            <w:tcW w:w="4675" w:type="dxa"/>
          </w:tcPr>
          <w:p w14:paraId="1ED8DE38" w14:textId="77777777" w:rsidR="00607CE8" w:rsidRPr="00BA5E5C" w:rsidRDefault="00607CE8" w:rsidP="005E6A66">
            <w:pPr>
              <w:jc w:val="center"/>
              <w:rPr>
                <w:b/>
                <w:sz w:val="24"/>
                <w:szCs w:val="24"/>
              </w:rPr>
            </w:pPr>
            <w:r>
              <w:rPr>
                <w:b/>
                <w:sz w:val="24"/>
                <w:szCs w:val="24"/>
              </w:rPr>
              <w:t>20</w:t>
            </w:r>
          </w:p>
        </w:tc>
      </w:tr>
    </w:tbl>
    <w:p w14:paraId="487CB204" w14:textId="77777777" w:rsidR="00777E79" w:rsidRDefault="00777E79" w:rsidP="00777E79">
      <w:pPr>
        <w:widowControl/>
        <w:autoSpaceDE/>
        <w:autoSpaceDN/>
        <w:spacing w:after="160" w:line="259" w:lineRule="auto"/>
        <w:contextualSpacing/>
        <w:rPr>
          <w:sz w:val="23"/>
          <w:szCs w:val="23"/>
        </w:rPr>
      </w:pPr>
    </w:p>
    <w:p w14:paraId="0A85BC05" w14:textId="77777777" w:rsidR="00F829EE" w:rsidRPr="00777E79" w:rsidRDefault="00F829EE" w:rsidP="00777E79">
      <w:pPr>
        <w:widowControl/>
        <w:autoSpaceDE/>
        <w:autoSpaceDN/>
        <w:spacing w:after="160" w:line="259" w:lineRule="auto"/>
        <w:contextualSpacing/>
        <w:rPr>
          <w:sz w:val="23"/>
          <w:szCs w:val="23"/>
        </w:rPr>
      </w:pPr>
    </w:p>
    <w:p w14:paraId="098E4468" w14:textId="54B39AE6" w:rsidR="00D419D1" w:rsidRDefault="00F55980" w:rsidP="00D419D1">
      <w:pPr>
        <w:pStyle w:val="Heading1"/>
        <w:spacing w:before="274"/>
        <w:rPr>
          <w:spacing w:val="-2"/>
        </w:rPr>
      </w:pPr>
      <w:r>
        <w:t xml:space="preserve">Other </w:t>
      </w:r>
      <w:r w:rsidR="00D419D1" w:rsidRPr="00377654">
        <w:t>Where</w:t>
      </w:r>
      <w:r w:rsidR="00D419D1" w:rsidRPr="00377654">
        <w:rPr>
          <w:spacing w:val="-3"/>
        </w:rPr>
        <w:t xml:space="preserve"> </w:t>
      </w:r>
      <w:r w:rsidR="00D419D1" w:rsidRPr="00377654">
        <w:t xml:space="preserve">to </w:t>
      </w:r>
      <w:r w:rsidR="003A5187">
        <w:rPr>
          <w:spacing w:val="-2"/>
        </w:rPr>
        <w:t>S</w:t>
      </w:r>
      <w:r w:rsidR="00D419D1" w:rsidRPr="00377654">
        <w:rPr>
          <w:spacing w:val="-2"/>
        </w:rPr>
        <w:t>ubmit</w:t>
      </w:r>
    </w:p>
    <w:p w14:paraId="31E2EFC5" w14:textId="77777777" w:rsidR="00D419D1" w:rsidRPr="00377654" w:rsidRDefault="00D419D1" w:rsidP="00D419D1">
      <w:pPr>
        <w:pStyle w:val="BodyText"/>
        <w:rPr>
          <w:b/>
        </w:rPr>
      </w:pPr>
    </w:p>
    <w:p w14:paraId="6A1535ED" w14:textId="777DBC8C" w:rsidR="00D419D1" w:rsidRPr="00377654" w:rsidRDefault="00D419D1" w:rsidP="00D419D1">
      <w:pPr>
        <w:pStyle w:val="BodyText"/>
        <w:ind w:left="104"/>
      </w:pPr>
      <w:r w:rsidRPr="00377654">
        <w:t>Application</w:t>
      </w:r>
      <w:r w:rsidRPr="00377654">
        <w:rPr>
          <w:spacing w:val="-9"/>
        </w:rPr>
        <w:t xml:space="preserve"> </w:t>
      </w:r>
      <w:r w:rsidRPr="00377654">
        <w:t>forms</w:t>
      </w:r>
      <w:r w:rsidRPr="00377654">
        <w:rPr>
          <w:spacing w:val="-8"/>
        </w:rPr>
        <w:t xml:space="preserve"> </w:t>
      </w:r>
      <w:r w:rsidRPr="00377654">
        <w:t>are</w:t>
      </w:r>
      <w:r w:rsidRPr="00377654">
        <w:rPr>
          <w:spacing w:val="-7"/>
        </w:rPr>
        <w:t xml:space="preserve"> </w:t>
      </w:r>
      <w:r w:rsidRPr="00377654">
        <w:t>located</w:t>
      </w:r>
      <w:r w:rsidRPr="00377654">
        <w:rPr>
          <w:spacing w:val="-7"/>
        </w:rPr>
        <w:t xml:space="preserve"> </w:t>
      </w:r>
      <w:r w:rsidRPr="00377654">
        <w:t>at</w:t>
      </w:r>
      <w:r w:rsidR="006907D7">
        <w:rPr>
          <w:spacing w:val="-3"/>
        </w:rPr>
        <w:t xml:space="preserve"> </w:t>
      </w:r>
      <w:hyperlink r:id="rId16" w:history="1">
        <w:r w:rsidR="006907D7" w:rsidRPr="00682363">
          <w:rPr>
            <w:rStyle w:val="Hyperlink"/>
          </w:rPr>
          <w:t>https://eec.ky.gov/Pages/</w:t>
        </w:r>
      </w:hyperlink>
      <w:r w:rsidRPr="00377654">
        <w:rPr>
          <w:spacing w:val="-2"/>
        </w:rPr>
        <w:t>.</w:t>
      </w:r>
    </w:p>
    <w:p w14:paraId="4AC2AB60" w14:textId="77777777" w:rsidR="00D419D1" w:rsidRPr="00377654" w:rsidRDefault="00D419D1" w:rsidP="00D419D1">
      <w:pPr>
        <w:pStyle w:val="BodyText"/>
      </w:pPr>
    </w:p>
    <w:p w14:paraId="29355965" w14:textId="77777777" w:rsidR="00D419D1" w:rsidRDefault="00D419D1" w:rsidP="00D419D1">
      <w:pPr>
        <w:pStyle w:val="BodyText"/>
        <w:ind w:left="104"/>
      </w:pPr>
      <w:r>
        <w:t>A</w:t>
      </w:r>
      <w:r>
        <w:rPr>
          <w:spacing w:val="-4"/>
        </w:rPr>
        <w:t xml:space="preserve"> </w:t>
      </w:r>
      <w:r>
        <w:t>complete</w:t>
      </w:r>
      <w:r>
        <w:rPr>
          <w:spacing w:val="-4"/>
        </w:rPr>
        <w:t xml:space="preserve"> </w:t>
      </w:r>
      <w:r>
        <w:t>submittal</w:t>
      </w:r>
      <w:r>
        <w:rPr>
          <w:spacing w:val="-6"/>
        </w:rPr>
        <w:t xml:space="preserve"> </w:t>
      </w:r>
      <w:r>
        <w:t>will</w:t>
      </w:r>
      <w:r>
        <w:rPr>
          <w:spacing w:val="-4"/>
        </w:rPr>
        <w:t xml:space="preserve"> </w:t>
      </w:r>
      <w:r>
        <w:t>consist</w:t>
      </w:r>
      <w:r>
        <w:rPr>
          <w:spacing w:val="-4"/>
        </w:rPr>
        <w:t xml:space="preserve"> </w:t>
      </w:r>
      <w:r>
        <w:t>of</w:t>
      </w:r>
      <w:r>
        <w:rPr>
          <w:spacing w:val="-2"/>
        </w:rPr>
        <w:t xml:space="preserve"> </w:t>
      </w:r>
      <w:r>
        <w:t>the</w:t>
      </w:r>
      <w:r>
        <w:rPr>
          <w:spacing w:val="-4"/>
        </w:rPr>
        <w:t xml:space="preserve"> </w:t>
      </w:r>
      <w:r>
        <w:t>signed,</w:t>
      </w:r>
      <w:r>
        <w:rPr>
          <w:spacing w:val="-4"/>
        </w:rPr>
        <w:t xml:space="preserve"> </w:t>
      </w:r>
      <w:r>
        <w:t>completed</w:t>
      </w:r>
      <w:r>
        <w:rPr>
          <w:spacing w:val="-5"/>
        </w:rPr>
        <w:t xml:space="preserve"> </w:t>
      </w:r>
      <w:r>
        <w:t>application</w:t>
      </w:r>
      <w:r>
        <w:rPr>
          <w:spacing w:val="-5"/>
        </w:rPr>
        <w:t xml:space="preserve"> </w:t>
      </w:r>
      <w:r>
        <w:t>form</w:t>
      </w:r>
      <w:r>
        <w:rPr>
          <w:spacing w:val="-3"/>
        </w:rPr>
        <w:t xml:space="preserve"> </w:t>
      </w:r>
      <w:r>
        <w:t>and</w:t>
      </w:r>
      <w:r>
        <w:rPr>
          <w:spacing w:val="-5"/>
        </w:rPr>
        <w:t xml:space="preserve"> </w:t>
      </w:r>
      <w:r>
        <w:t>documentation as outlined above.</w:t>
      </w:r>
    </w:p>
    <w:p w14:paraId="7EB33128" w14:textId="77777777" w:rsidR="00D419D1" w:rsidRDefault="00D419D1" w:rsidP="00D419D1">
      <w:pPr>
        <w:pStyle w:val="BodyText"/>
      </w:pPr>
    </w:p>
    <w:p w14:paraId="10B73E09" w14:textId="083E0304" w:rsidR="00D419D1" w:rsidRDefault="00D419D1" w:rsidP="00232C7E">
      <w:pPr>
        <w:pStyle w:val="BodyText"/>
        <w:ind w:left="104"/>
      </w:pPr>
      <w:r>
        <w:t>The</w:t>
      </w:r>
      <w:r>
        <w:rPr>
          <w:spacing w:val="-6"/>
        </w:rPr>
        <w:t xml:space="preserve"> </w:t>
      </w:r>
      <w:r>
        <w:t>application</w:t>
      </w:r>
      <w:r>
        <w:rPr>
          <w:spacing w:val="-3"/>
        </w:rPr>
        <w:t xml:space="preserve"> </w:t>
      </w:r>
      <w:r>
        <w:t>and</w:t>
      </w:r>
      <w:r>
        <w:rPr>
          <w:spacing w:val="-5"/>
        </w:rPr>
        <w:t xml:space="preserve"> </w:t>
      </w:r>
      <w:r>
        <w:t>documentation</w:t>
      </w:r>
      <w:r>
        <w:rPr>
          <w:spacing w:val="-3"/>
        </w:rPr>
        <w:t xml:space="preserve"> </w:t>
      </w:r>
      <w:r>
        <w:t>will</w:t>
      </w:r>
      <w:r>
        <w:rPr>
          <w:spacing w:val="-4"/>
        </w:rPr>
        <w:t xml:space="preserve"> </w:t>
      </w:r>
      <w:r>
        <w:t>be</w:t>
      </w:r>
      <w:r>
        <w:rPr>
          <w:spacing w:val="-3"/>
        </w:rPr>
        <w:t xml:space="preserve"> </w:t>
      </w:r>
      <w:r>
        <w:t>submitted</w:t>
      </w:r>
      <w:r>
        <w:rPr>
          <w:spacing w:val="-3"/>
        </w:rPr>
        <w:t xml:space="preserve"> </w:t>
      </w:r>
      <w:r>
        <w:t>via</w:t>
      </w:r>
      <w:r>
        <w:rPr>
          <w:spacing w:val="-4"/>
        </w:rPr>
        <w:t xml:space="preserve"> </w:t>
      </w:r>
      <w:r>
        <w:t>email</w:t>
      </w:r>
      <w:r>
        <w:rPr>
          <w:spacing w:val="-4"/>
        </w:rPr>
        <w:t xml:space="preserve"> </w:t>
      </w:r>
      <w:r>
        <w:t>to:</w:t>
      </w:r>
      <w:r w:rsidR="006907D7">
        <w:t xml:space="preserve">  </w:t>
      </w:r>
      <w:r w:rsidR="00D20EAD">
        <w:t>energy.ky.gov.</w:t>
      </w:r>
    </w:p>
    <w:p w14:paraId="69C6BC98" w14:textId="77777777" w:rsidR="00D20EAD" w:rsidRDefault="00D20EAD" w:rsidP="00232C7E">
      <w:pPr>
        <w:pStyle w:val="BodyText"/>
        <w:ind w:left="104"/>
        <w:rPr>
          <w:spacing w:val="-2"/>
        </w:rPr>
      </w:pPr>
    </w:p>
    <w:p w14:paraId="5ED30697" w14:textId="77777777" w:rsidR="0001193E" w:rsidRDefault="0001193E" w:rsidP="00D20EAD">
      <w:pPr>
        <w:pStyle w:val="BodyText"/>
        <w:rPr>
          <w:b/>
          <w:bCs/>
          <w:spacing w:val="-2"/>
        </w:rPr>
      </w:pPr>
    </w:p>
    <w:p w14:paraId="73DD0AFD" w14:textId="77777777" w:rsidR="0001193E" w:rsidRDefault="0001193E" w:rsidP="00232C7E">
      <w:pPr>
        <w:pStyle w:val="BodyText"/>
        <w:ind w:left="104"/>
        <w:rPr>
          <w:b/>
          <w:bCs/>
          <w:spacing w:val="-2"/>
        </w:rPr>
      </w:pPr>
    </w:p>
    <w:p w14:paraId="20ADAA5E" w14:textId="0539B78F" w:rsidR="00442B66" w:rsidRDefault="003A5187" w:rsidP="00D20EAD">
      <w:pPr>
        <w:pStyle w:val="BodyText"/>
        <w:rPr>
          <w:b/>
          <w:bCs/>
          <w:spacing w:val="-2"/>
        </w:rPr>
      </w:pPr>
      <w:r>
        <w:rPr>
          <w:b/>
          <w:bCs/>
          <w:spacing w:val="-2"/>
        </w:rPr>
        <w:t>Grant Evaluation Process</w:t>
      </w:r>
    </w:p>
    <w:p w14:paraId="44E94962" w14:textId="77777777" w:rsidR="003A5187" w:rsidRDefault="003A5187" w:rsidP="00232C7E">
      <w:pPr>
        <w:pStyle w:val="BodyText"/>
        <w:ind w:left="104"/>
        <w:rPr>
          <w:b/>
          <w:bCs/>
          <w:spacing w:val="-2"/>
        </w:rPr>
      </w:pPr>
    </w:p>
    <w:p w14:paraId="17DFA4DB" w14:textId="0B52B271" w:rsidR="003A5187" w:rsidRPr="00E34D77" w:rsidRDefault="003A5187" w:rsidP="003A5187">
      <w:pPr>
        <w:rPr>
          <w:sz w:val="24"/>
          <w:szCs w:val="24"/>
        </w:rPr>
      </w:pPr>
      <w:r w:rsidRPr="00E34D77">
        <w:rPr>
          <w:sz w:val="24"/>
          <w:szCs w:val="24"/>
        </w:rPr>
        <w:lastRenderedPageBreak/>
        <w:t xml:space="preserve">After the close date for applications, </w:t>
      </w:r>
      <w:r>
        <w:rPr>
          <w:sz w:val="24"/>
          <w:szCs w:val="24"/>
        </w:rPr>
        <w:t xml:space="preserve">OEP </w:t>
      </w:r>
      <w:r w:rsidRPr="00E34D77">
        <w:rPr>
          <w:sz w:val="24"/>
          <w:szCs w:val="24"/>
        </w:rPr>
        <w:t xml:space="preserve">will establish the </w:t>
      </w:r>
      <w:r w:rsidR="00D20EAD">
        <w:rPr>
          <w:sz w:val="24"/>
          <w:szCs w:val="24"/>
        </w:rPr>
        <w:t xml:space="preserve">evaluation </w:t>
      </w:r>
      <w:r w:rsidRPr="00E34D77">
        <w:rPr>
          <w:sz w:val="24"/>
          <w:szCs w:val="24"/>
        </w:rPr>
        <w:t>team to</w:t>
      </w:r>
      <w:r w:rsidR="00D20EAD">
        <w:rPr>
          <w:sz w:val="24"/>
          <w:szCs w:val="24"/>
        </w:rPr>
        <w:t xml:space="preserve"> review and score</w:t>
      </w:r>
      <w:r w:rsidRPr="00E34D77">
        <w:rPr>
          <w:sz w:val="24"/>
          <w:szCs w:val="24"/>
        </w:rPr>
        <w:t xml:space="preserve"> the applications as follows:</w:t>
      </w:r>
    </w:p>
    <w:p w14:paraId="79C41A4E" w14:textId="77777777" w:rsidR="003A5187" w:rsidRPr="00E34D77" w:rsidRDefault="003A5187" w:rsidP="003A5187">
      <w:pPr>
        <w:rPr>
          <w:sz w:val="24"/>
          <w:szCs w:val="24"/>
        </w:rPr>
      </w:pPr>
    </w:p>
    <w:p w14:paraId="73321DBD" w14:textId="3F040649" w:rsidR="003A5187" w:rsidRPr="00E34D77" w:rsidRDefault="003A5187" w:rsidP="003A5187">
      <w:pPr>
        <w:rPr>
          <w:sz w:val="24"/>
          <w:szCs w:val="24"/>
        </w:rPr>
      </w:pPr>
      <w:r w:rsidRPr="00E34D77">
        <w:rPr>
          <w:sz w:val="24"/>
          <w:szCs w:val="24"/>
        </w:rPr>
        <w:t xml:space="preserve">Each member of the </w:t>
      </w:r>
      <w:r w:rsidR="00D20EAD">
        <w:rPr>
          <w:sz w:val="24"/>
          <w:szCs w:val="24"/>
        </w:rPr>
        <w:t xml:space="preserve">evaluation </w:t>
      </w:r>
      <w:r w:rsidRPr="00E34D77">
        <w:rPr>
          <w:sz w:val="24"/>
          <w:szCs w:val="24"/>
        </w:rPr>
        <w:t xml:space="preserve">team will review and score each application individually. Once that process is complete – the evaluation committee will provide those scores to the program manager who will compile those scores and average the individual scores.  </w:t>
      </w:r>
    </w:p>
    <w:p w14:paraId="64ABE228" w14:textId="77777777" w:rsidR="003A5187" w:rsidRPr="00E34D77" w:rsidRDefault="003A5187" w:rsidP="003A5187">
      <w:pPr>
        <w:rPr>
          <w:sz w:val="24"/>
          <w:szCs w:val="24"/>
        </w:rPr>
      </w:pPr>
    </w:p>
    <w:p w14:paraId="310FF42B" w14:textId="76B7101D" w:rsidR="003A5187" w:rsidRPr="00E34D77" w:rsidRDefault="003A5187" w:rsidP="003A5187">
      <w:pPr>
        <w:rPr>
          <w:sz w:val="24"/>
          <w:szCs w:val="24"/>
        </w:rPr>
      </w:pPr>
      <w:r>
        <w:rPr>
          <w:sz w:val="24"/>
          <w:szCs w:val="24"/>
        </w:rPr>
        <w:t xml:space="preserve">Using these project scores, </w:t>
      </w:r>
      <w:r w:rsidRPr="00E34D77">
        <w:rPr>
          <w:sz w:val="24"/>
          <w:szCs w:val="24"/>
        </w:rPr>
        <w:t>funding will be awarded to top-scoring applications selected by the committee according to fund limitations and the merit of the applications.  Applications may be offered partial funding based on an agreed revised scope and budget between the applicant and the Cabinet.</w:t>
      </w:r>
    </w:p>
    <w:p w14:paraId="4C16F514" w14:textId="77777777" w:rsidR="003A5187" w:rsidRPr="00E34D77" w:rsidRDefault="003A5187" w:rsidP="003A5187">
      <w:pPr>
        <w:rPr>
          <w:sz w:val="24"/>
          <w:szCs w:val="24"/>
        </w:rPr>
      </w:pPr>
    </w:p>
    <w:p w14:paraId="27C4E9D7" w14:textId="16C1D55C" w:rsidR="003A5187" w:rsidRDefault="003A5187" w:rsidP="003A5187">
      <w:pPr>
        <w:rPr>
          <w:sz w:val="24"/>
          <w:szCs w:val="24"/>
        </w:rPr>
      </w:pPr>
      <w:r w:rsidRPr="00E34D77">
        <w:rPr>
          <w:sz w:val="24"/>
          <w:szCs w:val="24"/>
        </w:rPr>
        <w:t xml:space="preserve">The Cabinet </w:t>
      </w:r>
      <w:r w:rsidR="00D20EAD">
        <w:rPr>
          <w:sz w:val="24"/>
          <w:szCs w:val="24"/>
        </w:rPr>
        <w:t xml:space="preserve">will </w:t>
      </w:r>
      <w:r>
        <w:rPr>
          <w:sz w:val="24"/>
          <w:szCs w:val="24"/>
        </w:rPr>
        <w:t xml:space="preserve">notify the </w:t>
      </w:r>
      <w:proofErr w:type="gramStart"/>
      <w:r>
        <w:rPr>
          <w:sz w:val="24"/>
          <w:szCs w:val="24"/>
        </w:rPr>
        <w:t>highest ranking</w:t>
      </w:r>
      <w:proofErr w:type="gramEnd"/>
      <w:r>
        <w:rPr>
          <w:sz w:val="24"/>
          <w:szCs w:val="24"/>
        </w:rPr>
        <w:t xml:space="preserve"> applications and begin </w:t>
      </w:r>
      <w:r w:rsidRPr="00E34D77">
        <w:rPr>
          <w:sz w:val="24"/>
          <w:szCs w:val="24"/>
        </w:rPr>
        <w:t>prepar</w:t>
      </w:r>
      <w:r>
        <w:rPr>
          <w:sz w:val="24"/>
          <w:szCs w:val="24"/>
        </w:rPr>
        <w:t>ing workplans and c</w:t>
      </w:r>
      <w:r w:rsidRPr="00E34D77">
        <w:rPr>
          <w:sz w:val="24"/>
          <w:szCs w:val="24"/>
        </w:rPr>
        <w:t>ontract</w:t>
      </w:r>
      <w:r>
        <w:rPr>
          <w:sz w:val="24"/>
          <w:szCs w:val="24"/>
        </w:rPr>
        <w:t xml:space="preserve">s </w:t>
      </w:r>
      <w:r w:rsidRPr="00E34D77">
        <w:rPr>
          <w:sz w:val="24"/>
          <w:szCs w:val="24"/>
        </w:rPr>
        <w:t>with awarded applicants.</w:t>
      </w:r>
    </w:p>
    <w:p w14:paraId="04A4F1FF" w14:textId="77777777" w:rsidR="003A5187" w:rsidRDefault="003A5187" w:rsidP="003A5187">
      <w:pPr>
        <w:rPr>
          <w:sz w:val="24"/>
          <w:szCs w:val="24"/>
        </w:rPr>
      </w:pPr>
    </w:p>
    <w:p w14:paraId="5991DF0E" w14:textId="4F5933E8" w:rsidR="003A5187" w:rsidRPr="003A5187" w:rsidRDefault="003A5187" w:rsidP="003A5187">
      <w:pPr>
        <w:rPr>
          <w:b/>
          <w:bCs/>
          <w:sz w:val="24"/>
          <w:szCs w:val="24"/>
        </w:rPr>
      </w:pPr>
      <w:r w:rsidRPr="003A5187">
        <w:rPr>
          <w:b/>
          <w:bCs/>
          <w:sz w:val="24"/>
          <w:szCs w:val="24"/>
        </w:rPr>
        <w:t>General Information about the Grants</w:t>
      </w:r>
    </w:p>
    <w:p w14:paraId="40541583" w14:textId="77777777" w:rsidR="003A5187" w:rsidRDefault="003A5187" w:rsidP="003A5187">
      <w:pPr>
        <w:rPr>
          <w:sz w:val="24"/>
          <w:szCs w:val="24"/>
        </w:rPr>
      </w:pPr>
    </w:p>
    <w:p w14:paraId="0A3B47EB" w14:textId="1876D9D4" w:rsidR="003A5187" w:rsidRDefault="003A5187" w:rsidP="003A5187">
      <w:pPr>
        <w:rPr>
          <w:sz w:val="24"/>
          <w:szCs w:val="24"/>
        </w:rPr>
      </w:pPr>
      <w:r>
        <w:rPr>
          <w:sz w:val="24"/>
          <w:szCs w:val="24"/>
        </w:rPr>
        <w:t>OEP may request additional information as may reasonably be required for selection.</w:t>
      </w:r>
    </w:p>
    <w:p w14:paraId="6F1B26C1" w14:textId="77777777" w:rsidR="003A5187" w:rsidRDefault="003A5187" w:rsidP="003A5187">
      <w:pPr>
        <w:rPr>
          <w:sz w:val="24"/>
          <w:szCs w:val="24"/>
        </w:rPr>
      </w:pPr>
    </w:p>
    <w:p w14:paraId="4F7BF80F" w14:textId="6BA37E6D" w:rsidR="003A5187" w:rsidRDefault="003A5187" w:rsidP="003A5187">
      <w:pPr>
        <w:rPr>
          <w:sz w:val="24"/>
          <w:szCs w:val="24"/>
        </w:rPr>
      </w:pPr>
      <w:r>
        <w:rPr>
          <w:sz w:val="24"/>
          <w:szCs w:val="24"/>
        </w:rPr>
        <w:t>OEP will schedule and hold a webinar on the application process and form.  Once held, the webinar will be posted on OEP’s website for reference.</w:t>
      </w:r>
    </w:p>
    <w:p w14:paraId="3C4095B4" w14:textId="77777777" w:rsidR="00B519AD" w:rsidRDefault="00B519AD" w:rsidP="003A5187">
      <w:pPr>
        <w:rPr>
          <w:sz w:val="24"/>
          <w:szCs w:val="24"/>
        </w:rPr>
      </w:pPr>
    </w:p>
    <w:p w14:paraId="06E36C26" w14:textId="1927E0AD" w:rsidR="00B519AD" w:rsidRDefault="00B519AD" w:rsidP="003A5187">
      <w:pPr>
        <w:rPr>
          <w:sz w:val="24"/>
          <w:szCs w:val="24"/>
        </w:rPr>
      </w:pPr>
      <w:r w:rsidRPr="00D20EAD">
        <w:rPr>
          <w:sz w:val="24"/>
          <w:szCs w:val="24"/>
        </w:rPr>
        <w:t xml:space="preserve">Applicants </w:t>
      </w:r>
      <w:r w:rsidR="00D20EAD" w:rsidRPr="00D20EAD">
        <w:rPr>
          <w:sz w:val="24"/>
          <w:szCs w:val="24"/>
        </w:rPr>
        <w:t xml:space="preserve">should </w:t>
      </w:r>
      <w:r w:rsidRPr="00D20EAD">
        <w:rPr>
          <w:sz w:val="24"/>
          <w:szCs w:val="24"/>
        </w:rPr>
        <w:t>submit written questions</w:t>
      </w:r>
      <w:r w:rsidR="00D20EAD" w:rsidRPr="00D20EAD">
        <w:rPr>
          <w:sz w:val="24"/>
          <w:szCs w:val="24"/>
        </w:rPr>
        <w:t xml:space="preserve"> via email </w:t>
      </w:r>
      <w:r w:rsidRPr="00D20EAD">
        <w:rPr>
          <w:sz w:val="24"/>
          <w:szCs w:val="24"/>
        </w:rPr>
        <w:t xml:space="preserve">to </w:t>
      </w:r>
      <w:r w:rsidR="00D20EAD" w:rsidRPr="00D20EAD">
        <w:rPr>
          <w:sz w:val="24"/>
          <w:szCs w:val="24"/>
        </w:rPr>
        <w:t>http://energy.ky.gov.</w:t>
      </w:r>
      <w:r w:rsidRPr="00D20EAD">
        <w:rPr>
          <w:sz w:val="24"/>
          <w:szCs w:val="24"/>
        </w:rPr>
        <w:t xml:space="preserve"> </w:t>
      </w:r>
      <w:r w:rsidR="00D20EAD" w:rsidRPr="00D20EAD">
        <w:rPr>
          <w:sz w:val="24"/>
          <w:szCs w:val="24"/>
        </w:rPr>
        <w:t xml:space="preserve"> </w:t>
      </w:r>
      <w:r w:rsidRPr="00D20EAD">
        <w:rPr>
          <w:sz w:val="24"/>
          <w:szCs w:val="24"/>
        </w:rPr>
        <w:t>Oral questions will not be accepted at any time.  OEP will respond to questions in writing with a Questions</w:t>
      </w:r>
      <w:r>
        <w:rPr>
          <w:sz w:val="24"/>
          <w:szCs w:val="24"/>
        </w:rPr>
        <w:t xml:space="preserve"> and Answer compilation and post that document to the Cabinet’s web site </w:t>
      </w:r>
      <w:hyperlink r:id="rId17" w:history="1">
        <w:r w:rsidR="00D20EAD">
          <w:rPr>
            <w:rStyle w:val="Hyperlink"/>
          </w:rPr>
          <w:t>Energy Efficiency and Conservation Block Grant Program - Kentucky Energy and Environment Cabinet</w:t>
        </w:r>
      </w:hyperlink>
    </w:p>
    <w:p w14:paraId="5BAC6EFD" w14:textId="77777777" w:rsidR="00B519AD" w:rsidRDefault="00B519AD" w:rsidP="003A5187">
      <w:pPr>
        <w:rPr>
          <w:sz w:val="24"/>
          <w:szCs w:val="24"/>
        </w:rPr>
      </w:pPr>
    </w:p>
    <w:p w14:paraId="377EBD16" w14:textId="209783A8" w:rsidR="00B519AD" w:rsidRPr="00E34D77" w:rsidRDefault="00B519AD" w:rsidP="00B519AD">
      <w:pPr>
        <w:adjustRightInd w:val="0"/>
        <w:rPr>
          <w:color w:val="000000"/>
          <w:sz w:val="24"/>
          <w:szCs w:val="24"/>
        </w:rPr>
      </w:pPr>
      <w:r w:rsidRPr="00E34D77">
        <w:rPr>
          <w:color w:val="000000"/>
          <w:sz w:val="24"/>
          <w:szCs w:val="24"/>
        </w:rPr>
        <w:t>The Applicati</w:t>
      </w:r>
      <w:r>
        <w:rPr>
          <w:color w:val="000000"/>
          <w:sz w:val="24"/>
          <w:szCs w:val="24"/>
        </w:rPr>
        <w:t>on Manual, Application, Budget, Detailed Budget Workbook</w:t>
      </w:r>
      <w:r w:rsidRPr="00E34D77">
        <w:rPr>
          <w:color w:val="000000"/>
          <w:sz w:val="24"/>
          <w:szCs w:val="24"/>
        </w:rPr>
        <w:t>, and Questions and Answer compilation are posted to the Cabinet’s w</w:t>
      </w:r>
      <w:r>
        <w:rPr>
          <w:color w:val="000000"/>
          <w:sz w:val="24"/>
          <w:szCs w:val="24"/>
        </w:rPr>
        <w:t xml:space="preserve">eb site: </w:t>
      </w:r>
    </w:p>
    <w:p w14:paraId="1428CBC3" w14:textId="77777777" w:rsidR="00B519AD" w:rsidRPr="00E34D77" w:rsidRDefault="00B519AD" w:rsidP="00B519AD">
      <w:pPr>
        <w:adjustRightInd w:val="0"/>
        <w:rPr>
          <w:b/>
          <w:bCs/>
          <w:i/>
          <w:iCs/>
          <w:color w:val="000000"/>
          <w:sz w:val="24"/>
          <w:szCs w:val="24"/>
        </w:rPr>
      </w:pPr>
      <w:r w:rsidRPr="00E34D77">
        <w:rPr>
          <w:b/>
          <w:bCs/>
          <w:i/>
          <w:iCs/>
          <w:color w:val="000000"/>
          <w:sz w:val="24"/>
          <w:szCs w:val="24"/>
        </w:rPr>
        <w:t xml:space="preserve">It is the applicants’ responsibility to ensure that copies of all information and forms have been obtained. </w:t>
      </w:r>
    </w:p>
    <w:p w14:paraId="7C1DB85A" w14:textId="77777777" w:rsidR="00B519AD" w:rsidRPr="00E34D77" w:rsidRDefault="00B519AD" w:rsidP="00B519AD">
      <w:pPr>
        <w:adjustRightInd w:val="0"/>
        <w:rPr>
          <w:color w:val="000000"/>
          <w:sz w:val="24"/>
          <w:szCs w:val="24"/>
        </w:rPr>
      </w:pPr>
    </w:p>
    <w:p w14:paraId="106D2509" w14:textId="71F47CFC" w:rsidR="00B519AD" w:rsidRPr="00863AAF" w:rsidRDefault="00B519AD" w:rsidP="00B519AD">
      <w:pPr>
        <w:rPr>
          <w:color w:val="000000"/>
          <w:sz w:val="24"/>
          <w:szCs w:val="24"/>
        </w:rPr>
      </w:pPr>
      <w:r w:rsidRPr="00863AAF">
        <w:rPr>
          <w:color w:val="000000"/>
          <w:sz w:val="24"/>
          <w:szCs w:val="24"/>
        </w:rPr>
        <w:t xml:space="preserve">The Cabinet may request additional information about any aspect of an application in order to better evaluate the project. This information request may take the form of a meeting. Any discussions of an applicant’s project </w:t>
      </w:r>
      <w:proofErr w:type="spellStart"/>
      <w:r w:rsidR="00C75AB9">
        <w:rPr>
          <w:color w:val="000000"/>
          <w:sz w:val="24"/>
          <w:szCs w:val="24"/>
        </w:rPr>
        <w:t>carol</w:t>
      </w:r>
      <w:r w:rsidRPr="00863AAF">
        <w:rPr>
          <w:color w:val="000000"/>
          <w:sz w:val="24"/>
          <w:szCs w:val="24"/>
        </w:rPr>
        <w:t>will</w:t>
      </w:r>
      <w:proofErr w:type="spellEnd"/>
      <w:r w:rsidRPr="00863AAF">
        <w:rPr>
          <w:color w:val="000000"/>
          <w:sz w:val="24"/>
          <w:szCs w:val="24"/>
        </w:rPr>
        <w:t xml:space="preserve"> pertain only to that application and not include information from or about any other application.</w:t>
      </w:r>
    </w:p>
    <w:p w14:paraId="463284B7" w14:textId="77777777" w:rsidR="00B519AD" w:rsidRPr="00863AAF" w:rsidRDefault="00B519AD" w:rsidP="00B519AD">
      <w:pPr>
        <w:rPr>
          <w:color w:val="000000"/>
          <w:sz w:val="24"/>
          <w:szCs w:val="24"/>
        </w:rPr>
      </w:pPr>
    </w:p>
    <w:p w14:paraId="18F13863" w14:textId="77777777" w:rsidR="00863AAF" w:rsidRPr="00863AAF" w:rsidRDefault="00863AAF" w:rsidP="00863AAF">
      <w:pPr>
        <w:jc w:val="both"/>
        <w:rPr>
          <w:sz w:val="24"/>
          <w:szCs w:val="24"/>
        </w:rPr>
      </w:pPr>
      <w:r w:rsidRPr="00863AAF">
        <w:rPr>
          <w:sz w:val="24"/>
          <w:szCs w:val="24"/>
        </w:rPr>
        <w:t>The EEC-OEP shall not disclose any portions of the proposals prior to contract award to anyone outside the EEC-OEP, representatives of the agency for whose benefit the contract is proposed, representatives of the federal government, if required, and the members of the evaluation committee.  After a contract is awarded in whole or in part, the Commonwealth shall have the right to duplicate, use, or disclose all proposal data submitted by Offerors in response to this RFP as a matter of public record.</w:t>
      </w:r>
    </w:p>
    <w:p w14:paraId="790CF884" w14:textId="77777777" w:rsidR="00863AAF" w:rsidRPr="00863AAF" w:rsidRDefault="00863AAF" w:rsidP="00863AAF">
      <w:pPr>
        <w:jc w:val="both"/>
        <w:rPr>
          <w:sz w:val="24"/>
          <w:szCs w:val="24"/>
        </w:rPr>
      </w:pPr>
    </w:p>
    <w:p w14:paraId="01A6D5E5" w14:textId="77777777" w:rsidR="00863AAF" w:rsidRPr="00863AAF" w:rsidRDefault="00863AAF" w:rsidP="00863AAF">
      <w:pPr>
        <w:jc w:val="both"/>
        <w:rPr>
          <w:sz w:val="24"/>
          <w:szCs w:val="24"/>
        </w:rPr>
      </w:pPr>
      <w:r w:rsidRPr="00863AAF">
        <w:rPr>
          <w:sz w:val="24"/>
          <w:szCs w:val="24"/>
        </w:rPr>
        <w:t xml:space="preserve">Any and all documents submitted by an Offeror in response to the RP shall be available for public inspection after contract award pursuant to the Kentucky Open Records Act, KRS 61.870 to 61.884 (“the Act”).  When responding to a request to inspect records submitted in response to this </w:t>
      </w:r>
      <w:r w:rsidRPr="00863AAF">
        <w:rPr>
          <w:sz w:val="24"/>
          <w:szCs w:val="24"/>
        </w:rPr>
        <w:lastRenderedPageBreak/>
        <w:t>RFP, the Commonwealth will not redact or withhold any information or documents unless the records sought are exempt from disclosure pursuant to KRS 61.878 or other applicable law.  Similarly, no such documents shall be exempt from public disclosure, regardless of the Offeror’s designation of the information contained therein as “proprietary,” “confidential,” or otherwise, except in cases where the requested documents (or information contained therein) would be excluded from application of the Act under KRS 61.878(1)(c).</w:t>
      </w:r>
    </w:p>
    <w:p w14:paraId="5091FBE2" w14:textId="77777777" w:rsidR="00863AAF" w:rsidRPr="00863AAF" w:rsidRDefault="00863AAF" w:rsidP="00863AAF">
      <w:pPr>
        <w:jc w:val="both"/>
        <w:rPr>
          <w:sz w:val="24"/>
          <w:szCs w:val="24"/>
        </w:rPr>
      </w:pPr>
    </w:p>
    <w:p w14:paraId="1B1A2E09" w14:textId="59F2354F" w:rsidR="00B519AD" w:rsidRPr="00E34D77" w:rsidRDefault="00B519AD" w:rsidP="00B519AD">
      <w:pPr>
        <w:adjustRightInd w:val="0"/>
        <w:rPr>
          <w:sz w:val="24"/>
          <w:szCs w:val="24"/>
        </w:rPr>
      </w:pPr>
      <w:r w:rsidRPr="00E34D77">
        <w:rPr>
          <w:color w:val="000000"/>
          <w:sz w:val="24"/>
          <w:szCs w:val="24"/>
        </w:rPr>
        <w:t>By signing the Application Form, the Applicant certifies that he/she</w:t>
      </w:r>
      <w:r w:rsidR="00D20EAD">
        <w:rPr>
          <w:color w:val="000000"/>
          <w:sz w:val="24"/>
          <w:szCs w:val="24"/>
        </w:rPr>
        <w:t>,</w:t>
      </w:r>
      <w:r w:rsidRPr="00E34D77">
        <w:rPr>
          <w:color w:val="000000"/>
          <w:sz w:val="24"/>
          <w:szCs w:val="24"/>
        </w:rPr>
        <w:t xml:space="preserve"> along with any other officers, directors, owners, partners, employees, or agents is (are) not presently debarred, suspended, prosed for debarment, or declared ineligible for an award by any </w:t>
      </w:r>
      <w:r w:rsidRPr="00E34D77">
        <w:rPr>
          <w:sz w:val="24"/>
          <w:szCs w:val="24"/>
        </w:rPr>
        <w:t>state or federal agency. This is in accordance with Federal Acquisition regulation 52.209-5.</w:t>
      </w:r>
    </w:p>
    <w:p w14:paraId="5664C2AB" w14:textId="77777777" w:rsidR="00B519AD" w:rsidRPr="00E34D77" w:rsidRDefault="00B519AD" w:rsidP="00B519AD">
      <w:pPr>
        <w:adjustRightInd w:val="0"/>
        <w:rPr>
          <w:sz w:val="24"/>
          <w:szCs w:val="24"/>
        </w:rPr>
      </w:pPr>
    </w:p>
    <w:p w14:paraId="728D0B2F" w14:textId="5956EDC0" w:rsidR="00B519AD" w:rsidRPr="00E34D77" w:rsidRDefault="00B519AD" w:rsidP="00B519AD">
      <w:pPr>
        <w:adjustRightInd w:val="0"/>
        <w:rPr>
          <w:sz w:val="24"/>
          <w:szCs w:val="24"/>
        </w:rPr>
      </w:pPr>
      <w:r w:rsidRPr="00E34D77">
        <w:rPr>
          <w:sz w:val="24"/>
          <w:szCs w:val="24"/>
        </w:rPr>
        <w:t>The Cabinet may terminate and cancel this Grant Program at any time. In such a case, the Cabinet will give the Applicant 30 days</w:t>
      </w:r>
      <w:r w:rsidR="00D20EAD">
        <w:rPr>
          <w:sz w:val="24"/>
          <w:szCs w:val="24"/>
        </w:rPr>
        <w:t>’</w:t>
      </w:r>
      <w:r w:rsidRPr="00E34D77">
        <w:rPr>
          <w:sz w:val="24"/>
          <w:szCs w:val="24"/>
        </w:rPr>
        <w:t xml:space="preserve"> written notice.</w:t>
      </w:r>
    </w:p>
    <w:p w14:paraId="27F30DF3" w14:textId="77777777" w:rsidR="00B519AD" w:rsidRPr="00E34D77" w:rsidRDefault="00B519AD" w:rsidP="00B519AD">
      <w:pPr>
        <w:adjustRightInd w:val="0"/>
        <w:rPr>
          <w:sz w:val="24"/>
          <w:szCs w:val="24"/>
        </w:rPr>
      </w:pPr>
    </w:p>
    <w:p w14:paraId="326AF121" w14:textId="380388FA" w:rsidR="00B519AD" w:rsidRPr="00E34D77" w:rsidRDefault="00B519AD" w:rsidP="00B519AD">
      <w:pPr>
        <w:adjustRightInd w:val="0"/>
        <w:rPr>
          <w:sz w:val="24"/>
          <w:szCs w:val="24"/>
        </w:rPr>
      </w:pPr>
      <w:r w:rsidRPr="00E34D77">
        <w:rPr>
          <w:sz w:val="24"/>
          <w:szCs w:val="24"/>
        </w:rPr>
        <w:t xml:space="preserve">If for any reason the funds from </w:t>
      </w:r>
      <w:r>
        <w:rPr>
          <w:sz w:val="24"/>
          <w:szCs w:val="24"/>
        </w:rPr>
        <w:t xml:space="preserve">federal DOE </w:t>
      </w:r>
      <w:r w:rsidRPr="00E34D77">
        <w:rPr>
          <w:sz w:val="24"/>
          <w:szCs w:val="24"/>
        </w:rPr>
        <w:t>become unavailable, the Cabinet may cancel the Contract and not be obliged to make any payments under the Contract after the termination date. The Cabinet will provide 30 days</w:t>
      </w:r>
      <w:r w:rsidR="00D20EAD">
        <w:rPr>
          <w:sz w:val="24"/>
          <w:szCs w:val="24"/>
        </w:rPr>
        <w:t>’</w:t>
      </w:r>
      <w:r w:rsidRPr="00E34D77">
        <w:rPr>
          <w:sz w:val="24"/>
          <w:szCs w:val="24"/>
        </w:rPr>
        <w:t xml:space="preserve"> notice of any such termination.</w:t>
      </w:r>
    </w:p>
    <w:p w14:paraId="4BB14E43" w14:textId="77777777" w:rsidR="00B519AD" w:rsidRPr="00E34D77" w:rsidRDefault="00B519AD" w:rsidP="00B519AD">
      <w:pPr>
        <w:adjustRightInd w:val="0"/>
        <w:rPr>
          <w:sz w:val="24"/>
          <w:szCs w:val="24"/>
        </w:rPr>
      </w:pPr>
    </w:p>
    <w:p w14:paraId="6C1440EC" w14:textId="77777777" w:rsidR="00B519AD" w:rsidRPr="00E34D77" w:rsidRDefault="00B519AD" w:rsidP="00B519AD">
      <w:pPr>
        <w:adjustRightInd w:val="0"/>
        <w:rPr>
          <w:sz w:val="24"/>
          <w:szCs w:val="24"/>
        </w:rPr>
      </w:pPr>
      <w:r w:rsidRPr="00E34D77">
        <w:rPr>
          <w:sz w:val="24"/>
          <w:szCs w:val="24"/>
        </w:rPr>
        <w:t>All costs of the project ar</w:t>
      </w:r>
      <w:r>
        <w:rPr>
          <w:sz w:val="24"/>
          <w:szCs w:val="24"/>
        </w:rPr>
        <w:t>e to be included in the</w:t>
      </w:r>
      <w:r w:rsidRPr="00E34D77">
        <w:rPr>
          <w:sz w:val="24"/>
          <w:szCs w:val="24"/>
        </w:rPr>
        <w:t xml:space="preserve"> Budget </w:t>
      </w:r>
      <w:r>
        <w:rPr>
          <w:sz w:val="24"/>
          <w:szCs w:val="24"/>
        </w:rPr>
        <w:t xml:space="preserve">and the Detailed Budget Workbook </w:t>
      </w:r>
      <w:r w:rsidRPr="00E34D77">
        <w:rPr>
          <w:sz w:val="24"/>
          <w:szCs w:val="24"/>
        </w:rPr>
        <w:t>and described in the Narrative section of the Application. After the Contract is executed, no additional expenses may be reimbursed. These include expenses for the applicant’s fees, travel, and miscellaneous expenditures. All expense charges under the Contract must be invoiced on the Cabinet’s form and must be supported by documentation and receipts. Costs may not exceed the project budget. Any re-allocation of costs within the budget must receive prior written approval from the Cabinet.</w:t>
      </w:r>
    </w:p>
    <w:p w14:paraId="600B7CBE" w14:textId="77777777" w:rsidR="00B519AD" w:rsidRPr="00E34D77" w:rsidRDefault="00B519AD" w:rsidP="00B519AD">
      <w:pPr>
        <w:adjustRightInd w:val="0"/>
        <w:rPr>
          <w:sz w:val="24"/>
          <w:szCs w:val="24"/>
        </w:rPr>
      </w:pPr>
    </w:p>
    <w:p w14:paraId="33BD6B27" w14:textId="77777777" w:rsidR="00B519AD" w:rsidRPr="00E34D77" w:rsidRDefault="00B519AD" w:rsidP="00B519AD">
      <w:pPr>
        <w:adjustRightInd w:val="0"/>
        <w:rPr>
          <w:color w:val="000000"/>
          <w:sz w:val="24"/>
          <w:szCs w:val="24"/>
        </w:rPr>
      </w:pPr>
      <w:r w:rsidRPr="00E34D77">
        <w:rPr>
          <w:b/>
          <w:bCs/>
          <w:color w:val="000000"/>
          <w:sz w:val="24"/>
          <w:szCs w:val="24"/>
        </w:rPr>
        <w:t xml:space="preserve">The Cabinet is not liable for social security contributions under 42 US Code, Section 418, with regard to compensation of any second party to the Grant Agreement. </w:t>
      </w:r>
    </w:p>
    <w:p w14:paraId="092A7775" w14:textId="77777777" w:rsidR="00B519AD" w:rsidRDefault="00B519AD" w:rsidP="00B519AD">
      <w:pPr>
        <w:adjustRightInd w:val="0"/>
        <w:rPr>
          <w:color w:val="000000"/>
          <w:sz w:val="24"/>
          <w:szCs w:val="24"/>
        </w:rPr>
      </w:pPr>
    </w:p>
    <w:p w14:paraId="39219044" w14:textId="2014965F" w:rsidR="00B519AD" w:rsidRPr="00E34D77" w:rsidRDefault="00B519AD" w:rsidP="00B519AD">
      <w:pPr>
        <w:adjustRightInd w:val="0"/>
        <w:rPr>
          <w:color w:val="000000"/>
          <w:sz w:val="24"/>
          <w:szCs w:val="24"/>
        </w:rPr>
      </w:pPr>
      <w:r>
        <w:rPr>
          <w:color w:val="000000"/>
          <w:sz w:val="24"/>
          <w:szCs w:val="24"/>
        </w:rPr>
        <w:t>T</w:t>
      </w:r>
      <w:r w:rsidRPr="00E34D77">
        <w:rPr>
          <w:color w:val="000000"/>
          <w:sz w:val="24"/>
          <w:szCs w:val="24"/>
        </w:rPr>
        <w:t xml:space="preserve">he Applicant </w:t>
      </w:r>
      <w:r>
        <w:rPr>
          <w:color w:val="000000"/>
          <w:sz w:val="24"/>
          <w:szCs w:val="24"/>
        </w:rPr>
        <w:t xml:space="preserve">(Awardee) </w:t>
      </w:r>
      <w:r w:rsidRPr="00E34D77">
        <w:rPr>
          <w:color w:val="000000"/>
          <w:sz w:val="24"/>
          <w:szCs w:val="24"/>
        </w:rPr>
        <w:t>must maintain continuous compliance with the provisions of those statutes which apply to the Applicant’s operations. If the applicant fails to reveal a final determination as described above or fails to comply with the above statutes for the duration of the Contract, the Cabinet may cancel the grant.</w:t>
      </w:r>
    </w:p>
    <w:p w14:paraId="57A853DF" w14:textId="77777777" w:rsidR="00B519AD" w:rsidRPr="00E34D77" w:rsidRDefault="00B519AD" w:rsidP="00B519AD">
      <w:pPr>
        <w:adjustRightInd w:val="0"/>
        <w:rPr>
          <w:color w:val="000000"/>
          <w:sz w:val="24"/>
          <w:szCs w:val="24"/>
        </w:rPr>
      </w:pPr>
    </w:p>
    <w:p w14:paraId="08682CFA" w14:textId="77777777" w:rsidR="00D20EAD" w:rsidRDefault="00D20EAD" w:rsidP="00B519AD">
      <w:pPr>
        <w:adjustRightInd w:val="0"/>
        <w:rPr>
          <w:b/>
          <w:bCs/>
          <w:color w:val="000000"/>
          <w:sz w:val="24"/>
          <w:szCs w:val="24"/>
        </w:rPr>
      </w:pPr>
      <w:r>
        <w:rPr>
          <w:b/>
          <w:bCs/>
          <w:color w:val="000000"/>
          <w:sz w:val="24"/>
          <w:szCs w:val="24"/>
        </w:rPr>
        <w:t>Additional Terms</w:t>
      </w:r>
    </w:p>
    <w:p w14:paraId="43C00FB2" w14:textId="77777777" w:rsidR="00D20EAD" w:rsidRDefault="00D20EAD" w:rsidP="00B519AD">
      <w:pPr>
        <w:adjustRightInd w:val="0"/>
        <w:rPr>
          <w:b/>
          <w:bCs/>
          <w:color w:val="000000"/>
          <w:sz w:val="24"/>
          <w:szCs w:val="24"/>
        </w:rPr>
      </w:pPr>
    </w:p>
    <w:p w14:paraId="6FA683AD" w14:textId="1F921F1B" w:rsidR="00B519AD" w:rsidRPr="00E34D77" w:rsidRDefault="00B519AD" w:rsidP="00B519AD">
      <w:pPr>
        <w:adjustRightInd w:val="0"/>
        <w:rPr>
          <w:color w:val="000000"/>
          <w:sz w:val="24"/>
          <w:szCs w:val="24"/>
        </w:rPr>
      </w:pPr>
      <w:r w:rsidRPr="00E34D77">
        <w:rPr>
          <w:b/>
          <w:bCs/>
          <w:color w:val="000000"/>
          <w:sz w:val="24"/>
          <w:szCs w:val="24"/>
        </w:rPr>
        <w:t xml:space="preserve">Discrimination (because of race, religion, color, national origin, sex, age, or disability) is prohibited. </w:t>
      </w:r>
    </w:p>
    <w:p w14:paraId="05F9479F" w14:textId="77777777" w:rsidR="00D20EAD" w:rsidRDefault="00D20EAD" w:rsidP="00B519AD">
      <w:pPr>
        <w:adjustRightInd w:val="0"/>
        <w:rPr>
          <w:color w:val="000000"/>
          <w:sz w:val="24"/>
          <w:szCs w:val="24"/>
        </w:rPr>
      </w:pPr>
    </w:p>
    <w:p w14:paraId="621672BD" w14:textId="3A27050B" w:rsidR="00B519AD" w:rsidRPr="00E34D77" w:rsidRDefault="00B519AD" w:rsidP="00B519AD">
      <w:pPr>
        <w:adjustRightInd w:val="0"/>
        <w:rPr>
          <w:color w:val="000000"/>
          <w:sz w:val="24"/>
          <w:szCs w:val="24"/>
        </w:rPr>
      </w:pPr>
      <w:r w:rsidRPr="00E34D77">
        <w:rPr>
          <w:color w:val="000000"/>
          <w:sz w:val="24"/>
          <w:szCs w:val="24"/>
        </w:rPr>
        <w:t xml:space="preserve">Applications for the grants are limited to new projects. </w:t>
      </w:r>
    </w:p>
    <w:p w14:paraId="4165C8AF" w14:textId="77777777" w:rsidR="00B519AD" w:rsidRDefault="00B519AD" w:rsidP="00B519AD">
      <w:pPr>
        <w:adjustRightInd w:val="0"/>
        <w:rPr>
          <w:color w:val="000000"/>
          <w:sz w:val="24"/>
          <w:szCs w:val="24"/>
        </w:rPr>
      </w:pPr>
    </w:p>
    <w:p w14:paraId="13C033E4" w14:textId="0C8794C3" w:rsidR="00D419D1" w:rsidRDefault="00B519AD" w:rsidP="006674EB">
      <w:pPr>
        <w:adjustRightInd w:val="0"/>
      </w:pPr>
      <w:r w:rsidRPr="00E34D77">
        <w:rPr>
          <w:color w:val="000000"/>
          <w:sz w:val="24"/>
          <w:szCs w:val="24"/>
        </w:rPr>
        <w:t>Projects may be multi-year in duration provided that there are annual milestones and deliverables specified within each year.</w:t>
      </w:r>
      <w:r w:rsidR="006674EB">
        <w:t xml:space="preserve"> </w:t>
      </w:r>
    </w:p>
    <w:p w14:paraId="19182259" w14:textId="77777777" w:rsidR="00D20EAD" w:rsidRDefault="00D20EAD" w:rsidP="006674EB">
      <w:pPr>
        <w:adjustRightInd w:val="0"/>
      </w:pPr>
    </w:p>
    <w:p w14:paraId="36DDED06" w14:textId="36F3CCFB" w:rsidR="00D20EAD" w:rsidRDefault="00D20EAD" w:rsidP="006674EB">
      <w:pPr>
        <w:adjustRightInd w:val="0"/>
      </w:pPr>
      <w:r>
        <w:t>Additional terms and conditions may apply to awarded grants and will be set forth specifically in the Memorandum of Agreement between the OEP and the grant recipient.</w:t>
      </w:r>
    </w:p>
    <w:sectPr w:rsidR="00D20EAD" w:rsidSect="009279D7">
      <w:footerReference w:type="default" r:id="rId18"/>
      <w:pgSz w:w="12240" w:h="15840" w:code="1"/>
      <w:pgMar w:top="1440" w:right="1008" w:bottom="72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7A47" w14:textId="77777777" w:rsidR="0024257F" w:rsidRDefault="0024257F" w:rsidP="0024257F">
      <w:r>
        <w:separator/>
      </w:r>
    </w:p>
  </w:endnote>
  <w:endnote w:type="continuationSeparator" w:id="0">
    <w:p w14:paraId="1BEAC55B" w14:textId="77777777" w:rsidR="0024257F" w:rsidRDefault="0024257F" w:rsidP="0024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361237"/>
      <w:docPartObj>
        <w:docPartGallery w:val="Page Numbers (Bottom of Page)"/>
        <w:docPartUnique/>
      </w:docPartObj>
    </w:sdtPr>
    <w:sdtEndPr>
      <w:rPr>
        <w:noProof/>
      </w:rPr>
    </w:sdtEndPr>
    <w:sdtContent>
      <w:p w14:paraId="6A10A4C9" w14:textId="7E6ECA03" w:rsidR="0024257F" w:rsidRDefault="00242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0BFF92" w14:textId="77777777" w:rsidR="0024257F" w:rsidRDefault="00242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6A40" w14:textId="77777777" w:rsidR="0024257F" w:rsidRDefault="0024257F" w:rsidP="0024257F">
      <w:r>
        <w:separator/>
      </w:r>
    </w:p>
  </w:footnote>
  <w:footnote w:type="continuationSeparator" w:id="0">
    <w:p w14:paraId="4830503C" w14:textId="77777777" w:rsidR="0024257F" w:rsidRDefault="0024257F" w:rsidP="0024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56B"/>
    <w:multiLevelType w:val="hybridMultilevel"/>
    <w:tmpl w:val="061CC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30DA"/>
    <w:multiLevelType w:val="hybridMultilevel"/>
    <w:tmpl w:val="1FEAD00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241E6"/>
    <w:multiLevelType w:val="hybridMultilevel"/>
    <w:tmpl w:val="37B6B192"/>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12F91402"/>
    <w:multiLevelType w:val="hybridMultilevel"/>
    <w:tmpl w:val="15FE12B6"/>
    <w:lvl w:ilvl="0" w:tplc="813C5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16A04"/>
    <w:multiLevelType w:val="hybridMultilevel"/>
    <w:tmpl w:val="CF2670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6A178F"/>
    <w:multiLevelType w:val="hybridMultilevel"/>
    <w:tmpl w:val="7B82A6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C51210"/>
    <w:multiLevelType w:val="hybridMultilevel"/>
    <w:tmpl w:val="2B6E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8442C"/>
    <w:multiLevelType w:val="hybridMultilevel"/>
    <w:tmpl w:val="2A22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2399B"/>
    <w:multiLevelType w:val="hybridMultilevel"/>
    <w:tmpl w:val="669CEC8C"/>
    <w:lvl w:ilvl="0" w:tplc="54723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9306F7"/>
    <w:multiLevelType w:val="hybridMultilevel"/>
    <w:tmpl w:val="E908961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307C3973"/>
    <w:multiLevelType w:val="hybridMultilevel"/>
    <w:tmpl w:val="6E40276A"/>
    <w:lvl w:ilvl="0" w:tplc="62500EE2">
      <w:start w:val="1"/>
      <w:numFmt w:val="lowerLetter"/>
      <w:lvlText w:val="%1."/>
      <w:lvlJc w:val="left"/>
      <w:pPr>
        <w:ind w:left="1836" w:hanging="39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1B495D"/>
    <w:multiLevelType w:val="hybridMultilevel"/>
    <w:tmpl w:val="C8FE5BB8"/>
    <w:lvl w:ilvl="0" w:tplc="3302557C">
      <w:start w:val="2"/>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7E5940"/>
    <w:multiLevelType w:val="hybridMultilevel"/>
    <w:tmpl w:val="615C7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7C0C"/>
    <w:multiLevelType w:val="hybridMultilevel"/>
    <w:tmpl w:val="EA3EE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3B7F25"/>
    <w:multiLevelType w:val="hybridMultilevel"/>
    <w:tmpl w:val="529C845E"/>
    <w:lvl w:ilvl="0" w:tplc="5A281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7E11E6"/>
    <w:multiLevelType w:val="hybridMultilevel"/>
    <w:tmpl w:val="A5B45DF8"/>
    <w:lvl w:ilvl="0" w:tplc="001EC5B6">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6" w15:restartNumberingAfterBreak="0">
    <w:nsid w:val="6E2C67EE"/>
    <w:multiLevelType w:val="hybridMultilevel"/>
    <w:tmpl w:val="D88C2870"/>
    <w:lvl w:ilvl="0" w:tplc="B9B6ECCC">
      <w:start w:val="1"/>
      <w:numFmt w:val="decimal"/>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41696B"/>
    <w:multiLevelType w:val="hybridMultilevel"/>
    <w:tmpl w:val="D68C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375A5"/>
    <w:multiLevelType w:val="hybridMultilevel"/>
    <w:tmpl w:val="1B9EF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9641D"/>
    <w:multiLevelType w:val="hybridMultilevel"/>
    <w:tmpl w:val="57721B8A"/>
    <w:lvl w:ilvl="0" w:tplc="96363CB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7F61B9"/>
    <w:multiLevelType w:val="hybridMultilevel"/>
    <w:tmpl w:val="A9DC0E3C"/>
    <w:lvl w:ilvl="0" w:tplc="7A28B922">
      <w:numFmt w:val="bullet"/>
      <w:lvlText w:val=""/>
      <w:lvlJc w:val="left"/>
      <w:pPr>
        <w:ind w:left="824" w:hanging="360"/>
      </w:pPr>
      <w:rPr>
        <w:rFonts w:ascii="Symbol" w:eastAsia="Symbol" w:hAnsi="Symbol" w:cs="Symbol" w:hint="default"/>
        <w:b w:val="0"/>
        <w:bCs w:val="0"/>
        <w:i w:val="0"/>
        <w:iCs w:val="0"/>
        <w:spacing w:val="0"/>
        <w:w w:val="100"/>
        <w:sz w:val="24"/>
        <w:szCs w:val="24"/>
        <w:lang w:val="en-US" w:eastAsia="en-US" w:bidi="ar-SA"/>
      </w:rPr>
    </w:lvl>
    <w:lvl w:ilvl="1" w:tplc="E1340E2C">
      <w:numFmt w:val="bullet"/>
      <w:lvlText w:val="•"/>
      <w:lvlJc w:val="left"/>
      <w:pPr>
        <w:ind w:left="1760" w:hanging="360"/>
      </w:pPr>
      <w:rPr>
        <w:rFonts w:hint="default"/>
        <w:lang w:val="en-US" w:eastAsia="en-US" w:bidi="ar-SA"/>
      </w:rPr>
    </w:lvl>
    <w:lvl w:ilvl="2" w:tplc="001EC5B6">
      <w:numFmt w:val="bullet"/>
      <w:lvlText w:val="•"/>
      <w:lvlJc w:val="left"/>
      <w:pPr>
        <w:ind w:left="2700" w:hanging="360"/>
      </w:pPr>
      <w:rPr>
        <w:rFonts w:hint="default"/>
        <w:lang w:val="en-US" w:eastAsia="en-US" w:bidi="ar-SA"/>
      </w:rPr>
    </w:lvl>
    <w:lvl w:ilvl="3" w:tplc="75FCC59A">
      <w:numFmt w:val="bullet"/>
      <w:lvlText w:val="•"/>
      <w:lvlJc w:val="left"/>
      <w:pPr>
        <w:ind w:left="3640" w:hanging="360"/>
      </w:pPr>
      <w:rPr>
        <w:rFonts w:hint="default"/>
        <w:lang w:val="en-US" w:eastAsia="en-US" w:bidi="ar-SA"/>
      </w:rPr>
    </w:lvl>
    <w:lvl w:ilvl="4" w:tplc="31F29A2A">
      <w:numFmt w:val="bullet"/>
      <w:lvlText w:val="•"/>
      <w:lvlJc w:val="left"/>
      <w:pPr>
        <w:ind w:left="4580" w:hanging="360"/>
      </w:pPr>
      <w:rPr>
        <w:rFonts w:hint="default"/>
        <w:lang w:val="en-US" w:eastAsia="en-US" w:bidi="ar-SA"/>
      </w:rPr>
    </w:lvl>
    <w:lvl w:ilvl="5" w:tplc="D2FA48E8">
      <w:numFmt w:val="bullet"/>
      <w:lvlText w:val="•"/>
      <w:lvlJc w:val="left"/>
      <w:pPr>
        <w:ind w:left="5520" w:hanging="360"/>
      </w:pPr>
      <w:rPr>
        <w:rFonts w:hint="default"/>
        <w:lang w:val="en-US" w:eastAsia="en-US" w:bidi="ar-SA"/>
      </w:rPr>
    </w:lvl>
    <w:lvl w:ilvl="6" w:tplc="60AAC8C6">
      <w:numFmt w:val="bullet"/>
      <w:lvlText w:val="•"/>
      <w:lvlJc w:val="left"/>
      <w:pPr>
        <w:ind w:left="6460" w:hanging="360"/>
      </w:pPr>
      <w:rPr>
        <w:rFonts w:hint="default"/>
        <w:lang w:val="en-US" w:eastAsia="en-US" w:bidi="ar-SA"/>
      </w:rPr>
    </w:lvl>
    <w:lvl w:ilvl="7" w:tplc="D2BE4404">
      <w:numFmt w:val="bullet"/>
      <w:lvlText w:val="•"/>
      <w:lvlJc w:val="left"/>
      <w:pPr>
        <w:ind w:left="7400" w:hanging="360"/>
      </w:pPr>
      <w:rPr>
        <w:rFonts w:hint="default"/>
        <w:lang w:val="en-US" w:eastAsia="en-US" w:bidi="ar-SA"/>
      </w:rPr>
    </w:lvl>
    <w:lvl w:ilvl="8" w:tplc="D7264D08">
      <w:numFmt w:val="bullet"/>
      <w:lvlText w:val="•"/>
      <w:lvlJc w:val="left"/>
      <w:pPr>
        <w:ind w:left="8340" w:hanging="360"/>
      </w:pPr>
      <w:rPr>
        <w:rFonts w:hint="default"/>
        <w:lang w:val="en-US" w:eastAsia="en-US" w:bidi="ar-SA"/>
      </w:rPr>
    </w:lvl>
  </w:abstractNum>
  <w:abstractNum w:abstractNumId="21" w15:restartNumberingAfterBreak="0">
    <w:nsid w:val="7D737A09"/>
    <w:multiLevelType w:val="hybridMultilevel"/>
    <w:tmpl w:val="BBC61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467BE"/>
    <w:multiLevelType w:val="hybridMultilevel"/>
    <w:tmpl w:val="C05412D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22754534">
    <w:abstractNumId w:val="20"/>
  </w:num>
  <w:num w:numId="2" w16cid:durableId="1860578220">
    <w:abstractNumId w:val="5"/>
  </w:num>
  <w:num w:numId="3" w16cid:durableId="26219543">
    <w:abstractNumId w:val="16"/>
  </w:num>
  <w:num w:numId="4" w16cid:durableId="1903976358">
    <w:abstractNumId w:val="1"/>
  </w:num>
  <w:num w:numId="5" w16cid:durableId="1327127670">
    <w:abstractNumId w:val="17"/>
  </w:num>
  <w:num w:numId="6" w16cid:durableId="69812860">
    <w:abstractNumId w:val="19"/>
  </w:num>
  <w:num w:numId="7" w16cid:durableId="1330907416">
    <w:abstractNumId w:val="21"/>
  </w:num>
  <w:num w:numId="8" w16cid:durableId="71899633">
    <w:abstractNumId w:val="13"/>
  </w:num>
  <w:num w:numId="9" w16cid:durableId="1938555137">
    <w:abstractNumId w:val="3"/>
  </w:num>
  <w:num w:numId="10" w16cid:durableId="939333323">
    <w:abstractNumId w:val="14"/>
  </w:num>
  <w:num w:numId="11" w16cid:durableId="1844710110">
    <w:abstractNumId w:val="8"/>
  </w:num>
  <w:num w:numId="12" w16cid:durableId="939870230">
    <w:abstractNumId w:val="9"/>
  </w:num>
  <w:num w:numId="13" w16cid:durableId="688220501">
    <w:abstractNumId w:val="7"/>
  </w:num>
  <w:num w:numId="14" w16cid:durableId="1473446202">
    <w:abstractNumId w:val="10"/>
  </w:num>
  <w:num w:numId="15" w16cid:durableId="896863324">
    <w:abstractNumId w:val="11"/>
  </w:num>
  <w:num w:numId="16" w16cid:durableId="640186027">
    <w:abstractNumId w:val="22"/>
  </w:num>
  <w:num w:numId="17" w16cid:durableId="915865946">
    <w:abstractNumId w:val="4"/>
  </w:num>
  <w:num w:numId="18" w16cid:durableId="1713766523">
    <w:abstractNumId w:val="2"/>
  </w:num>
  <w:num w:numId="19" w16cid:durableId="1441989227">
    <w:abstractNumId w:val="0"/>
  </w:num>
  <w:num w:numId="20" w16cid:durableId="542134116">
    <w:abstractNumId w:val="15"/>
  </w:num>
  <w:num w:numId="21" w16cid:durableId="132334426">
    <w:abstractNumId w:val="18"/>
  </w:num>
  <w:num w:numId="22" w16cid:durableId="936908228">
    <w:abstractNumId w:val="6"/>
  </w:num>
  <w:num w:numId="23" w16cid:durableId="1665007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3A"/>
    <w:rsid w:val="000003DA"/>
    <w:rsid w:val="0001193E"/>
    <w:rsid w:val="00016C43"/>
    <w:rsid w:val="00052DD5"/>
    <w:rsid w:val="00073888"/>
    <w:rsid w:val="00087809"/>
    <w:rsid w:val="000D3B7C"/>
    <w:rsid w:val="0011188D"/>
    <w:rsid w:val="0012292C"/>
    <w:rsid w:val="00143ED5"/>
    <w:rsid w:val="0019000C"/>
    <w:rsid w:val="00190BF4"/>
    <w:rsid w:val="001A0F7D"/>
    <w:rsid w:val="00232C7E"/>
    <w:rsid w:val="00235981"/>
    <w:rsid w:val="0024257F"/>
    <w:rsid w:val="002D15F1"/>
    <w:rsid w:val="00331F29"/>
    <w:rsid w:val="00340434"/>
    <w:rsid w:val="00377654"/>
    <w:rsid w:val="0038159D"/>
    <w:rsid w:val="003820F0"/>
    <w:rsid w:val="003A5187"/>
    <w:rsid w:val="003A5A1A"/>
    <w:rsid w:val="00406178"/>
    <w:rsid w:val="00412E46"/>
    <w:rsid w:val="004167C0"/>
    <w:rsid w:val="00416B6E"/>
    <w:rsid w:val="00442B66"/>
    <w:rsid w:val="00454DA3"/>
    <w:rsid w:val="004556DA"/>
    <w:rsid w:val="004561C2"/>
    <w:rsid w:val="00465938"/>
    <w:rsid w:val="004A0A4B"/>
    <w:rsid w:val="005235EA"/>
    <w:rsid w:val="005524E2"/>
    <w:rsid w:val="00590BA6"/>
    <w:rsid w:val="00607CE8"/>
    <w:rsid w:val="00607FD5"/>
    <w:rsid w:val="006305F2"/>
    <w:rsid w:val="0065357D"/>
    <w:rsid w:val="006674EB"/>
    <w:rsid w:val="006907D7"/>
    <w:rsid w:val="006D4040"/>
    <w:rsid w:val="006E11A6"/>
    <w:rsid w:val="006E5DD2"/>
    <w:rsid w:val="00703506"/>
    <w:rsid w:val="00703D6A"/>
    <w:rsid w:val="00735C32"/>
    <w:rsid w:val="00777E79"/>
    <w:rsid w:val="00785005"/>
    <w:rsid w:val="007A7FFA"/>
    <w:rsid w:val="007D11C4"/>
    <w:rsid w:val="00847CB6"/>
    <w:rsid w:val="00863AAF"/>
    <w:rsid w:val="008D044D"/>
    <w:rsid w:val="008D630A"/>
    <w:rsid w:val="009279D7"/>
    <w:rsid w:val="00944520"/>
    <w:rsid w:val="009802B7"/>
    <w:rsid w:val="009A6ADB"/>
    <w:rsid w:val="00A23A0C"/>
    <w:rsid w:val="00A71511"/>
    <w:rsid w:val="00A71757"/>
    <w:rsid w:val="00AF4A3B"/>
    <w:rsid w:val="00B24F24"/>
    <w:rsid w:val="00B519AD"/>
    <w:rsid w:val="00C06B0C"/>
    <w:rsid w:val="00C07B6A"/>
    <w:rsid w:val="00C658F5"/>
    <w:rsid w:val="00C73ED7"/>
    <w:rsid w:val="00C75AB9"/>
    <w:rsid w:val="00C771E8"/>
    <w:rsid w:val="00CB7535"/>
    <w:rsid w:val="00CE036D"/>
    <w:rsid w:val="00CE620B"/>
    <w:rsid w:val="00CE7199"/>
    <w:rsid w:val="00CF22F9"/>
    <w:rsid w:val="00D03D9A"/>
    <w:rsid w:val="00D20EAD"/>
    <w:rsid w:val="00D419D1"/>
    <w:rsid w:val="00D8752F"/>
    <w:rsid w:val="00D95F76"/>
    <w:rsid w:val="00DF1498"/>
    <w:rsid w:val="00DF2C47"/>
    <w:rsid w:val="00E71365"/>
    <w:rsid w:val="00E91CAA"/>
    <w:rsid w:val="00EA23F8"/>
    <w:rsid w:val="00EF0ACB"/>
    <w:rsid w:val="00EF533A"/>
    <w:rsid w:val="00F03F03"/>
    <w:rsid w:val="00F0766E"/>
    <w:rsid w:val="00F16A38"/>
    <w:rsid w:val="00F55980"/>
    <w:rsid w:val="00F829EE"/>
    <w:rsid w:val="00FB52E4"/>
    <w:rsid w:val="00FD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A15C"/>
  <w15:docId w15:val="{9B9C5F96-59B3-4BC0-A4FC-0B4059E0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4" w:hanging="360"/>
    </w:pPr>
  </w:style>
  <w:style w:type="paragraph" w:customStyle="1" w:styleId="TableParagraph">
    <w:name w:val="Table Paragraph"/>
    <w:basedOn w:val="Normal"/>
    <w:uiPriority w:val="1"/>
    <w:qFormat/>
  </w:style>
  <w:style w:type="paragraph" w:styleId="PlainText">
    <w:name w:val="Plain Text"/>
    <w:basedOn w:val="Normal"/>
    <w:link w:val="PlainTextChar"/>
    <w:rsid w:val="00E71365"/>
    <w:rPr>
      <w:rFonts w:ascii="Courier New" w:eastAsia="Times New Roman" w:hAnsi="Courier New" w:cs="Courier New"/>
      <w:sz w:val="20"/>
      <w:szCs w:val="20"/>
    </w:rPr>
  </w:style>
  <w:style w:type="character" w:customStyle="1" w:styleId="PlainTextChar">
    <w:name w:val="Plain Text Char"/>
    <w:basedOn w:val="DefaultParagraphFont"/>
    <w:link w:val="PlainText"/>
    <w:rsid w:val="00E71365"/>
    <w:rPr>
      <w:rFonts w:ascii="Courier New" w:eastAsia="Times New Roman" w:hAnsi="Courier New" w:cs="Courier New"/>
      <w:sz w:val="20"/>
      <w:szCs w:val="20"/>
    </w:rPr>
  </w:style>
  <w:style w:type="character" w:styleId="Hyperlink">
    <w:name w:val="Hyperlink"/>
    <w:basedOn w:val="DefaultParagraphFont"/>
    <w:uiPriority w:val="99"/>
    <w:unhideWhenUsed/>
    <w:rsid w:val="00E71365"/>
    <w:rPr>
      <w:color w:val="0000FF" w:themeColor="hyperlink"/>
      <w:u w:val="single"/>
    </w:rPr>
  </w:style>
  <w:style w:type="paragraph" w:styleId="Header">
    <w:name w:val="header"/>
    <w:basedOn w:val="Normal"/>
    <w:link w:val="HeaderChar"/>
    <w:uiPriority w:val="99"/>
    <w:unhideWhenUsed/>
    <w:rsid w:val="0024257F"/>
    <w:pPr>
      <w:tabs>
        <w:tab w:val="center" w:pos="4680"/>
        <w:tab w:val="right" w:pos="9360"/>
      </w:tabs>
    </w:pPr>
  </w:style>
  <w:style w:type="character" w:customStyle="1" w:styleId="HeaderChar">
    <w:name w:val="Header Char"/>
    <w:basedOn w:val="DefaultParagraphFont"/>
    <w:link w:val="Header"/>
    <w:uiPriority w:val="99"/>
    <w:rsid w:val="0024257F"/>
    <w:rPr>
      <w:rFonts w:ascii="Arial" w:eastAsia="Arial" w:hAnsi="Arial" w:cs="Arial"/>
    </w:rPr>
  </w:style>
  <w:style w:type="paragraph" w:styleId="Footer">
    <w:name w:val="footer"/>
    <w:basedOn w:val="Normal"/>
    <w:link w:val="FooterChar"/>
    <w:uiPriority w:val="99"/>
    <w:unhideWhenUsed/>
    <w:rsid w:val="0024257F"/>
    <w:pPr>
      <w:tabs>
        <w:tab w:val="center" w:pos="4680"/>
        <w:tab w:val="right" w:pos="9360"/>
      </w:tabs>
    </w:pPr>
  </w:style>
  <w:style w:type="character" w:customStyle="1" w:styleId="FooterChar">
    <w:name w:val="Footer Char"/>
    <w:basedOn w:val="DefaultParagraphFont"/>
    <w:link w:val="Footer"/>
    <w:uiPriority w:val="99"/>
    <w:rsid w:val="0024257F"/>
    <w:rPr>
      <w:rFonts w:ascii="Arial" w:eastAsia="Arial" w:hAnsi="Arial" w:cs="Arial"/>
    </w:rPr>
  </w:style>
  <w:style w:type="paragraph" w:styleId="Revision">
    <w:name w:val="Revision"/>
    <w:hidden/>
    <w:uiPriority w:val="99"/>
    <w:semiHidden/>
    <w:rsid w:val="0065357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E7199"/>
    <w:rPr>
      <w:sz w:val="16"/>
      <w:szCs w:val="16"/>
    </w:rPr>
  </w:style>
  <w:style w:type="paragraph" w:styleId="CommentText">
    <w:name w:val="annotation text"/>
    <w:basedOn w:val="Normal"/>
    <w:link w:val="CommentTextChar"/>
    <w:uiPriority w:val="99"/>
    <w:unhideWhenUsed/>
    <w:rsid w:val="00CE7199"/>
    <w:rPr>
      <w:sz w:val="20"/>
      <w:szCs w:val="20"/>
    </w:rPr>
  </w:style>
  <w:style w:type="character" w:customStyle="1" w:styleId="CommentTextChar">
    <w:name w:val="Comment Text Char"/>
    <w:basedOn w:val="DefaultParagraphFont"/>
    <w:link w:val="CommentText"/>
    <w:uiPriority w:val="99"/>
    <w:rsid w:val="00CE71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E7199"/>
    <w:rPr>
      <w:b/>
      <w:bCs/>
    </w:rPr>
  </w:style>
  <w:style w:type="character" w:customStyle="1" w:styleId="CommentSubjectChar">
    <w:name w:val="Comment Subject Char"/>
    <w:basedOn w:val="CommentTextChar"/>
    <w:link w:val="CommentSubject"/>
    <w:uiPriority w:val="99"/>
    <w:semiHidden/>
    <w:rsid w:val="00CE7199"/>
    <w:rPr>
      <w:rFonts w:ascii="Arial" w:eastAsia="Arial" w:hAnsi="Arial" w:cs="Arial"/>
      <w:b/>
      <w:bCs/>
      <w:sz w:val="20"/>
      <w:szCs w:val="20"/>
    </w:rPr>
  </w:style>
  <w:style w:type="character" w:styleId="UnresolvedMention">
    <w:name w:val="Unresolved Mention"/>
    <w:basedOn w:val="DefaultParagraphFont"/>
    <w:uiPriority w:val="99"/>
    <w:semiHidden/>
    <w:unhideWhenUsed/>
    <w:rsid w:val="006907D7"/>
    <w:rPr>
      <w:color w:val="605E5C"/>
      <w:shd w:val="clear" w:color="auto" w:fill="E1DFDD"/>
    </w:rPr>
  </w:style>
  <w:style w:type="table" w:styleId="TableGrid">
    <w:name w:val="Table Grid"/>
    <w:basedOn w:val="TableNormal"/>
    <w:uiPriority w:val="39"/>
    <w:rsid w:val="00442B6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9EE"/>
    <w:pPr>
      <w:adjustRightInd w:val="0"/>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4A0A4B"/>
    <w:rPr>
      <w:color w:val="800080" w:themeColor="followedHyperlink"/>
      <w:u w:val="single"/>
    </w:rPr>
  </w:style>
  <w:style w:type="character" w:customStyle="1" w:styleId="cf01">
    <w:name w:val="cf01"/>
    <w:basedOn w:val="DefaultParagraphFont"/>
    <w:rsid w:val="00D20E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72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ec.ky.gov/Energy/Programs/Pages/Energy-Efficiency-and-Conservation-Block-Grant-Program.aspx" TargetMode="External"/><Relationship Id="rId13" Type="http://schemas.openxmlformats.org/officeDocument/2006/relationships/hyperlink" Target="https://eec.ky.gov/Energy/Programs/Documents/davis-bacon-101-overview-davis-bacon-act.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view.officeapps.live.com/op/view.aspx?src=https%3A%2F%2Fwww.energy.gov%2Fsites%2Fdefault%2Ffiles%2F2023-01%2FIIJA%2520%252840552%2529%2520EECBG%2520Program_Attachment%25201a.%2520_Local%2520Govt.%2520Allocations_FINAL.xlsx&amp;wdOrigin=BROWSELINK" TargetMode="External"/><Relationship Id="rId12" Type="http://schemas.openxmlformats.org/officeDocument/2006/relationships/hyperlink" Target="https://www.ecfr.gov/current/title-2/subtitle-A/chapter-II/part-200" TargetMode="External"/><Relationship Id="rId17" Type="http://schemas.openxmlformats.org/officeDocument/2006/relationships/hyperlink" Target="https://eec.ky.gov/Energy/Programs/Pages/Energy-Efficiency-and-Conservation-Block-Grant-Program.aspx" TargetMode="External"/><Relationship Id="rId2" Type="http://schemas.openxmlformats.org/officeDocument/2006/relationships/styles" Target="styles.xml"/><Relationship Id="rId16" Type="http://schemas.openxmlformats.org/officeDocument/2006/relationships/hyperlink" Target="https://eec.ky.gov/Pag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subtitle-A/chapter-II/part-200" TargetMode="External"/><Relationship Id="rId5" Type="http://schemas.openxmlformats.org/officeDocument/2006/relationships/footnotes" Target="footnotes.xml"/><Relationship Id="rId15" Type="http://schemas.openxmlformats.org/officeDocument/2006/relationships/hyperlink" Target="https://screeningtool.geoplatform.gov/en/" TargetMode="External"/><Relationship Id="rId23" Type="http://schemas.openxmlformats.org/officeDocument/2006/relationships/customXml" Target="../customXml/item3.xml"/><Relationship Id="rId10" Type="http://schemas.openxmlformats.org/officeDocument/2006/relationships/hyperlink" Target="https://eec.ky.gov/Energy/Programs/Pages/Energy-Efficiency-and-Conservation-Block-Grant-Program.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ec.ky.gov/Pages/Volkwagen-Settlement.aspx" TargetMode="External"/><Relationship Id="rId14" Type="http://schemas.openxmlformats.org/officeDocument/2006/relationships/hyperlink" Target="https://eec.ky.gov/Energy/Programs/Documents/davis-bacon-101-overview-davis-bacon-act.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3E79FFE9CDD4F85ECA9EF1EC00B83" ma:contentTypeVersion="2" ma:contentTypeDescription="Create a new document." ma:contentTypeScope="" ma:versionID="2e3e7a36cf427731892b244b5b65a1e6">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06DFED-3D84-4E74-8E34-441EF12B9F89}"/>
</file>

<file path=customXml/itemProps2.xml><?xml version="1.0" encoding="utf-8"?>
<ds:datastoreItem xmlns:ds="http://schemas.openxmlformats.org/officeDocument/2006/customXml" ds:itemID="{0857CCA7-2C6A-4679-838F-A6E2AC580A4F}"/>
</file>

<file path=customXml/itemProps3.xml><?xml version="1.0" encoding="utf-8"?>
<ds:datastoreItem xmlns:ds="http://schemas.openxmlformats.org/officeDocument/2006/customXml" ds:itemID="{0AF0A320-2858-401E-A082-0FEC5C5A2BA8}"/>
</file>

<file path=docProps/app.xml><?xml version="1.0" encoding="utf-8"?>
<Properties xmlns="http://schemas.openxmlformats.org/officeDocument/2006/extended-properties" xmlns:vt="http://schemas.openxmlformats.org/officeDocument/2006/docPropsVTypes">
  <Template>Normal.dotm</Template>
  <TotalTime>3921</TotalTime>
  <Pages>9</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Commonwealth of Technology</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Brewer, Lona (EEC)</dc:creator>
  <cp:lastModifiedBy>Brewer, Lona M (EEC)</cp:lastModifiedBy>
  <cp:revision>27</cp:revision>
  <cp:lastPrinted>2024-02-14T18:14:00Z</cp:lastPrinted>
  <dcterms:created xsi:type="dcterms:W3CDTF">2024-02-19T19:52:00Z</dcterms:created>
  <dcterms:modified xsi:type="dcterms:W3CDTF">2024-04-24T14:17:00Z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2013</vt:lpwstr>
  </property>
  <property fmtid="{D5CDD505-2E9C-101B-9397-08002B2CF9AE}" pid="4" name="LastSaved">
    <vt:filetime>2024-02-07T00:00:00Z</vt:filetime>
  </property>
  <property fmtid="{D5CDD505-2E9C-101B-9397-08002B2CF9AE}" pid="5" name="Producer">
    <vt:lpwstr>Microsoft® Word 2013</vt:lpwstr>
  </property>
  <property fmtid="{D5CDD505-2E9C-101B-9397-08002B2CF9AE}" pid="6" name="ContentTypeId">
    <vt:lpwstr>0x010100F5A3E79FFE9CDD4F85ECA9EF1EC00B83</vt:lpwstr>
  </property>
</Properties>
</file>